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671F" w14:textId="77777777" w:rsidR="00FC0AA2" w:rsidRPr="0099039A" w:rsidRDefault="00FC0AA2" w:rsidP="00D60E66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78932BF1" w14:textId="77777777" w:rsidR="0099039A" w:rsidRDefault="049A6FC2" w:rsidP="049A6FC2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9039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Mevzuat Hazırlama Usul Ve Esasları Hakkında Yönetmelik </w:t>
      </w:r>
    </w:p>
    <w:p w14:paraId="289E726A" w14:textId="47AAA545" w:rsidR="007D529F" w:rsidRPr="0099039A" w:rsidRDefault="049A6FC2" w:rsidP="049A6FC2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9039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Ek-2 TASLAKLAR HAKKINDA GÖRÜŞ BİLDİRİLMESİNDE KULLANILACAK FORM  </w:t>
      </w:r>
    </w:p>
    <w:p w14:paraId="5D7A31E5" w14:textId="0192DD88" w:rsidR="002C11A5" w:rsidRDefault="002C11A5" w:rsidP="002C11A5">
      <w:pPr>
        <w:jc w:val="both"/>
        <w:rPr>
          <w:rFonts w:ascii="Times New Roman" w:hAnsi="Times New Roman" w:cs="Times New Roman"/>
          <w:sz w:val="24"/>
          <w:szCs w:val="24"/>
        </w:rPr>
      </w:pPr>
      <w:r w:rsidRPr="002C11A5">
        <w:rPr>
          <w:rFonts w:ascii="Times New Roman" w:hAnsi="Times New Roman" w:cs="Times New Roman"/>
          <w:sz w:val="24"/>
          <w:szCs w:val="24"/>
        </w:rPr>
        <w:t>22.11.2022</w:t>
      </w:r>
      <w:r>
        <w:rPr>
          <w:rFonts w:ascii="Times New Roman" w:hAnsi="Times New Roman" w:cs="Times New Roman"/>
          <w:sz w:val="24"/>
          <w:szCs w:val="24"/>
        </w:rPr>
        <w:t xml:space="preserve"> tarihli ve </w:t>
      </w:r>
      <w:hyperlink r:id="rId7" w:history="1">
        <w:r w:rsidRPr="00C51D35">
          <w:rPr>
            <w:rStyle w:val="Kpr"/>
            <w:rFonts w:ascii="Times New Roman" w:hAnsi="Times New Roman" w:cs="Times New Roman"/>
            <w:sz w:val="24"/>
            <w:szCs w:val="24"/>
          </w:rPr>
          <w:t>2022/IK-THD</w:t>
        </w:r>
        <w:r w:rsidRPr="00C51D35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  <w:r w:rsidRPr="00C51D35">
          <w:rPr>
            <w:rStyle w:val="Kpr"/>
            <w:rFonts w:ascii="Times New Roman" w:hAnsi="Times New Roman" w:cs="Times New Roman"/>
            <w:sz w:val="24"/>
            <w:szCs w:val="24"/>
          </w:rPr>
          <w:t>326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sayılı BTK Kararı ile Kamuoyu görüşüne açılan;</w:t>
      </w:r>
    </w:p>
    <w:p w14:paraId="540DC75B" w14:textId="77777777" w:rsidR="002C11A5" w:rsidRPr="002C11A5" w:rsidRDefault="002C11A5" w:rsidP="002C1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F579C" w14:textId="3E629B15" w:rsidR="00E92688" w:rsidRDefault="002C11A5" w:rsidP="00D60E6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039A">
        <w:rPr>
          <w:rFonts w:ascii="Times New Roman" w:eastAsia="Calibri" w:hAnsi="Times New Roman" w:cs="Times New Roman"/>
          <w:b/>
          <w:bCs/>
          <w:sz w:val="24"/>
          <w:szCs w:val="24"/>
        </w:rPr>
        <w:t>BAZI KARARLARDA DEĞİŞİKLİK YAPILMASINA DAİR TASLAK</w:t>
      </w:r>
    </w:p>
    <w:p w14:paraId="67E43B0F" w14:textId="77777777" w:rsidR="002C11A5" w:rsidRPr="0099039A" w:rsidRDefault="002C11A5" w:rsidP="00D60E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6"/>
        <w:gridCol w:w="6719"/>
      </w:tblGrid>
      <w:tr w:rsidR="00160DE2" w:rsidRPr="0099039A" w14:paraId="0E22BF04" w14:textId="77777777" w:rsidTr="049A6FC2">
        <w:tc>
          <w:tcPr>
            <w:tcW w:w="7656" w:type="dxa"/>
          </w:tcPr>
          <w:p w14:paraId="5150A628" w14:textId="77777777" w:rsidR="00160DE2" w:rsidRPr="0099039A" w:rsidRDefault="049A6FC2" w:rsidP="049A6F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6719" w:type="dxa"/>
          </w:tcPr>
          <w:p w14:paraId="1E0325FF" w14:textId="77777777" w:rsidR="00160DE2" w:rsidRPr="0099039A" w:rsidRDefault="049A6FC2" w:rsidP="049A6F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Teklif</w:t>
            </w:r>
          </w:p>
          <w:p w14:paraId="79D57CD4" w14:textId="77777777" w:rsidR="00160DE2" w:rsidRPr="0099039A" w:rsidRDefault="00160DE2" w:rsidP="00D60E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DE2" w:rsidRPr="0099039A" w14:paraId="171CA57F" w14:textId="77777777" w:rsidTr="049A6FC2">
        <w:trPr>
          <w:trHeight w:val="865"/>
        </w:trPr>
        <w:tc>
          <w:tcPr>
            <w:tcW w:w="7656" w:type="dxa"/>
          </w:tcPr>
          <w:p w14:paraId="043FE646" w14:textId="77777777" w:rsidR="007D529F" w:rsidRPr="0099039A" w:rsidRDefault="007D529F" w:rsidP="00D60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31548C" w14:textId="77777777" w:rsidR="007D529F" w:rsidRPr="0099039A" w:rsidRDefault="007D529F" w:rsidP="00D60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2076D0" w14:textId="77777777" w:rsidR="007D529F" w:rsidRPr="0099039A" w:rsidRDefault="007D529F" w:rsidP="00D60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157A7AB0" w14:textId="77777777" w:rsidR="00160DE2" w:rsidRPr="0099039A" w:rsidRDefault="00160DE2" w:rsidP="00D60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</w:tcPr>
          <w:p w14:paraId="16C177C6" w14:textId="77777777" w:rsidR="00160DE2" w:rsidRPr="0099039A" w:rsidRDefault="00160DE2" w:rsidP="00D60E6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5C650" w14:textId="77777777" w:rsidR="00287874" w:rsidRPr="0099039A" w:rsidRDefault="00287874" w:rsidP="00D60E66">
      <w:pPr>
        <w:jc w:val="both"/>
        <w:rPr>
          <w:rFonts w:ascii="Times New Roman" w:hAnsi="Times New Roman" w:cs="Times New Roman"/>
          <w:sz w:val="24"/>
          <w:szCs w:val="24"/>
        </w:rPr>
        <w:sectPr w:rsidR="00287874" w:rsidRPr="0099039A" w:rsidSect="000D6E65">
          <w:pgSz w:w="16838" w:h="11906" w:orient="landscape"/>
          <w:pgMar w:top="284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22621" w:type="dxa"/>
        <w:tblInd w:w="-8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  <w:gridCol w:w="5613"/>
        <w:gridCol w:w="8504"/>
      </w:tblGrid>
      <w:tr w:rsidR="008671A3" w:rsidRPr="0099039A" w14:paraId="16E5EDBC" w14:textId="77777777" w:rsidTr="008671A3">
        <w:trPr>
          <w:trHeight w:val="648"/>
          <w:tblHeader/>
        </w:trPr>
        <w:tc>
          <w:tcPr>
            <w:tcW w:w="8504" w:type="dxa"/>
            <w:shd w:val="clear" w:color="auto" w:fill="auto"/>
            <w:vAlign w:val="center"/>
          </w:tcPr>
          <w:p w14:paraId="505CA83E" w14:textId="5B69DDB7" w:rsidR="008671A3" w:rsidRPr="0099039A" w:rsidRDefault="008671A3" w:rsidP="00867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Taslak Maddesi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DAF41B8" w14:textId="430F4D8F" w:rsidR="008671A3" w:rsidRPr="0099039A" w:rsidRDefault="008671A3" w:rsidP="00867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Görüş ve Değerlendirme </w:t>
            </w:r>
          </w:p>
        </w:tc>
        <w:tc>
          <w:tcPr>
            <w:tcW w:w="8504" w:type="dxa"/>
            <w:vAlign w:val="center"/>
          </w:tcPr>
          <w:p w14:paraId="7480C5FB" w14:textId="77777777" w:rsidR="008671A3" w:rsidRPr="0099039A" w:rsidRDefault="008671A3" w:rsidP="00867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Teklif</w:t>
            </w:r>
          </w:p>
          <w:p w14:paraId="0B38270C" w14:textId="77777777" w:rsidR="008671A3" w:rsidRPr="0099039A" w:rsidRDefault="008671A3" w:rsidP="008671A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Ekleme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99039A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çıkarmalar</w:t>
            </w:r>
            <w:r w:rsidRPr="00990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formatında yapılması istirham olunur</w:t>
            </w:r>
          </w:p>
          <w:p w14:paraId="2B7BFE33" w14:textId="3D1F4AAE" w:rsidR="008671A3" w:rsidRPr="0099039A" w:rsidRDefault="008671A3" w:rsidP="008671A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71A3" w:rsidRPr="0099039A" w14:paraId="17FAAC8B" w14:textId="5C595905" w:rsidTr="008671A3">
        <w:trPr>
          <w:trHeight w:val="648"/>
        </w:trPr>
        <w:tc>
          <w:tcPr>
            <w:tcW w:w="8504" w:type="dxa"/>
            <w:shd w:val="clear" w:color="auto" w:fill="auto"/>
            <w:vAlign w:val="center"/>
          </w:tcPr>
          <w:p w14:paraId="4E90EDA7" w14:textId="6CED1676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BAZI KARARLARDA DEĞİŞİKLİK YAPILMASINA DAİR TASLAK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46F31A0" w14:textId="27CF6BDE" w:rsidR="008671A3" w:rsidRPr="0099039A" w:rsidRDefault="008671A3" w:rsidP="008671A3">
            <w:pPr>
              <w:ind w:left="1632" w:hanging="10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0BFAA920" w14:textId="3344AC14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BAZI KARARLARDA DEĞİŞİKLİK YAPILMASINA DAİR TASLAK</w:t>
            </w:r>
          </w:p>
        </w:tc>
      </w:tr>
      <w:tr w:rsidR="008671A3" w:rsidRPr="0099039A" w14:paraId="281D85CE" w14:textId="3C803046" w:rsidTr="008671A3">
        <w:trPr>
          <w:trHeight w:val="648"/>
        </w:trPr>
        <w:tc>
          <w:tcPr>
            <w:tcW w:w="8504" w:type="dxa"/>
            <w:shd w:val="clear" w:color="auto" w:fill="auto"/>
            <w:vAlign w:val="center"/>
          </w:tcPr>
          <w:p w14:paraId="5E83A221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12.04.2018 tarihli ve </w:t>
            </w:r>
            <w:hyperlink r:id="rId8" w:history="1">
              <w:r w:rsidRPr="0099039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2018/DK-THD/116</w:t>
              </w:r>
            </w:hyperlink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sayılı Kurul Kararı ile değişik 27.01.2010 tarihli ve 2010/DK-10/</w:t>
            </w: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Pr="00990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sayılı Kurul Kararının 2’nci maddesinin sonuna </w:t>
            </w:r>
          </w:p>
          <w:p w14:paraId="7AEFB02A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SMS ile bilgilendirilme yapılamaması halinde bilgilendirme mesajı ayrıca alacaklının Türkiye Cumhuriyeti Kimlik Numarası veya Yabancı Kimlik Numarası adına kayıtlı tüm aktif mobil numaralarına gönderilmek üzere GSM, IMT-2000/UMTS ve IMT yetkilendirmesine sahip işletmecilere iletilmesi,</w:t>
            </w:r>
            <w:r w:rsidRPr="00990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BF744" w14:textId="584635D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  <w:tc>
          <w:tcPr>
            <w:tcW w:w="5613" w:type="dxa"/>
            <w:shd w:val="clear" w:color="auto" w:fill="auto"/>
          </w:tcPr>
          <w:p w14:paraId="77C522DB" w14:textId="77777777" w:rsidR="008671A3" w:rsidRPr="0099039A" w:rsidRDefault="008671A3" w:rsidP="008671A3">
            <w:pPr>
              <w:spacing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4" w:type="dxa"/>
            <w:vAlign w:val="center"/>
          </w:tcPr>
          <w:p w14:paraId="6C8A4D03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12.04.2018 tarihli ve </w:t>
            </w:r>
            <w:hyperlink r:id="rId9" w:history="1">
              <w:r w:rsidRPr="0099039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2018/DK-THD/116</w:t>
              </w:r>
            </w:hyperlink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sayılı Kurul Kararı ile değişik 27.01.2010 tarihli ve 2010/DK-10/</w:t>
            </w: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Pr="00990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sayılı Kurul Kararının 2’nci maddesinin sonuna </w:t>
            </w:r>
          </w:p>
          <w:p w14:paraId="10B94C73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SMS ile bilgilendirilme yapılamaması halinde bilgilendirme mesajı ayrıca alacaklının Türkiye Cumhuriyeti Kimlik Numarası veya Yabancı Kimlik Numarası adına kayıtlı tüm aktif mobil numaralarına gönderilmek üzere GSM, IMT-2000/UMTS ve IMT yetkilendirmesine sahip işletmecilere iletilmesi,</w:t>
            </w:r>
            <w:r w:rsidRPr="00990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59945" w14:textId="2FB6A208" w:rsidR="008671A3" w:rsidRPr="0099039A" w:rsidRDefault="008671A3" w:rsidP="008671A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</w:tr>
      <w:tr w:rsidR="008671A3" w:rsidRPr="0099039A" w14:paraId="79EE2397" w14:textId="27DC26BC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3170909B" w14:textId="188C593E" w:rsidR="008671A3" w:rsidRPr="0099039A" w:rsidRDefault="008671A3" w:rsidP="008671A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18.02.2015 tarihli ve 2015/DK-THD/81 sayılı Kurul Kararı ve 27.05.2015 tarihli ve 2015/DK-THD/278 sayılı Kurul Kararı ile değişik 22.09.2014 tarihli ve 2014/DK-THD/</w:t>
            </w: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sayılı Kurul Kararın ekinde yer alan </w:t>
            </w:r>
            <w:hyperlink r:id="rId10" w:history="1">
              <w:r w:rsidRPr="0099039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Borç ve Alacak Bilgilerinin Sorgulanmasına İlişkin Usul ve Esaslar</w:t>
              </w:r>
            </w:hyperlink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</w:p>
        </w:tc>
        <w:tc>
          <w:tcPr>
            <w:tcW w:w="5613" w:type="dxa"/>
            <w:shd w:val="clear" w:color="auto" w:fill="auto"/>
          </w:tcPr>
          <w:p w14:paraId="5293F702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7D45E8CC" w14:textId="0C72E6F9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18.02.2015 tarihli ve 2015/DK-THD/81 sayılı Kurul Kararı ve 27.05.2015 tarihli ve 2015/DK-THD/278 sayılı Kurul Kararı ile değişik 22.09.2014 tarihli ve 2014/DK-THD/</w:t>
            </w: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sayılı Kurul Kararın ekinde yer alan </w:t>
            </w:r>
            <w:hyperlink r:id="rId11" w:history="1">
              <w:r w:rsidRPr="0099039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Borç ve Alacak Bilgilerinin Sorgulanmasına İlişkin Usul ve Esaslar</w:t>
              </w:r>
            </w:hyperlink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</w:p>
        </w:tc>
      </w:tr>
      <w:tr w:rsidR="008671A3" w:rsidRPr="0099039A" w14:paraId="6794E1C4" w14:textId="1908C388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5B4854B9" w14:textId="77777777" w:rsidR="008671A3" w:rsidRPr="0099039A" w:rsidRDefault="008671A3" w:rsidP="008671A3">
            <w:pPr>
              <w:tabs>
                <w:tab w:val="left" w:pos="993"/>
              </w:tabs>
              <w:spacing w:after="5" w:line="26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a)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4’üncü maddesine dokuzuncu fıkra olarak </w:t>
            </w:r>
          </w:p>
          <w:p w14:paraId="00E715B4" w14:textId="77777777" w:rsidR="008671A3" w:rsidRPr="0099039A" w:rsidRDefault="008671A3" w:rsidP="008671A3">
            <w:pPr>
              <w:tabs>
                <w:tab w:val="left" w:pos="993"/>
              </w:tabs>
              <w:ind w:left="65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“(9) İşletmeciler tarafından sunulan web servis aracılığı ile;</w:t>
            </w:r>
          </w:p>
          <w:p w14:paraId="3C383B5C" w14:textId="77777777" w:rsidR="008671A3" w:rsidRPr="0099039A" w:rsidRDefault="008671A3" w:rsidP="008671A3">
            <w:pPr>
              <w:tabs>
                <w:tab w:val="left" w:pos="993"/>
              </w:tabs>
              <w:ind w:left="65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 tüzel kişi hizmet sunum standartları çerçevesinde abone olan tüzel kişi adına yetkililerinin kullanabilecekleri tüzel kişi, </w:t>
            </w:r>
          </w:p>
          <w:p w14:paraId="544A0F44" w14:textId="77777777" w:rsidR="008671A3" w:rsidRPr="0099039A" w:rsidRDefault="008671A3" w:rsidP="008671A3">
            <w:pPr>
              <w:tabs>
                <w:tab w:val="left" w:pos="993"/>
              </w:tabs>
              <w:ind w:left="65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 muris hizmet sunum standartları çerçevesinde abone olmuş müteveffa kişilerin varislerinin kullanabilecekleri muris </w:t>
            </w:r>
          </w:p>
          <w:p w14:paraId="383876A6" w14:textId="77777777" w:rsidR="008671A3" w:rsidRPr="0099039A" w:rsidRDefault="008671A3" w:rsidP="008671A3">
            <w:pPr>
              <w:tabs>
                <w:tab w:val="left" w:pos="993"/>
              </w:tabs>
              <w:ind w:left="653"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adına kayıtlı borç ve alacak bilgilerini sorgulama imkânı verilir. İşletmeciler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 üzerinden iletilen; yetkili olunan tüzel kişi Vergi Kimlik Numarasına kayıtlı bilgileri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Kapısında sorgulama yapan tüzel kişi yetkilisine, varisi olunan muris kişinin Türkiye Cumhuriyeti Kimlik Numarası veya Yabancı Kimlik Numarasına kayıtlı bilgileri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Kapısında sorgulama yapan</w:t>
            </w:r>
            <w:r w:rsidRPr="0099039A" w:rsidDel="00497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varise gösterilmek üzere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Kapısına iletir. ”</w:t>
            </w:r>
          </w:p>
          <w:p w14:paraId="151AC80D" w14:textId="692C9B10" w:rsidR="008671A3" w:rsidRPr="0099039A" w:rsidRDefault="008671A3" w:rsidP="008671A3">
            <w:pPr>
              <w:tabs>
                <w:tab w:val="left" w:pos="993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  <w:tc>
          <w:tcPr>
            <w:tcW w:w="5613" w:type="dxa"/>
            <w:shd w:val="clear" w:color="auto" w:fill="auto"/>
          </w:tcPr>
          <w:p w14:paraId="63418085" w14:textId="77777777" w:rsidR="008671A3" w:rsidRPr="0099039A" w:rsidRDefault="008671A3" w:rsidP="008671A3">
            <w:pPr>
              <w:spacing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4" w:type="dxa"/>
          </w:tcPr>
          <w:p w14:paraId="2F139EAC" w14:textId="77777777" w:rsidR="008671A3" w:rsidRPr="0099039A" w:rsidRDefault="008671A3" w:rsidP="008671A3">
            <w:pPr>
              <w:tabs>
                <w:tab w:val="left" w:pos="993"/>
              </w:tabs>
              <w:spacing w:after="5" w:line="26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a)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4’üncü maddesine dokuzuncu fıkra olarak </w:t>
            </w:r>
          </w:p>
          <w:p w14:paraId="1EBAF983" w14:textId="77777777" w:rsidR="008671A3" w:rsidRPr="0099039A" w:rsidRDefault="008671A3" w:rsidP="008671A3">
            <w:pPr>
              <w:tabs>
                <w:tab w:val="left" w:pos="993"/>
              </w:tabs>
              <w:ind w:left="65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“(9) İşletmeciler tarafından sunulan web servis aracılığı ile;</w:t>
            </w:r>
          </w:p>
          <w:p w14:paraId="0602E5F1" w14:textId="77777777" w:rsidR="008671A3" w:rsidRPr="0099039A" w:rsidRDefault="008671A3" w:rsidP="008671A3">
            <w:pPr>
              <w:tabs>
                <w:tab w:val="left" w:pos="993"/>
              </w:tabs>
              <w:ind w:left="65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 tüzel kişi hizmet sunum standartları çerçevesinde abone olan tüzel kişi adına yetkililerinin kullanabilecekleri tüzel kişi, </w:t>
            </w:r>
          </w:p>
          <w:p w14:paraId="383C0FBD" w14:textId="77777777" w:rsidR="008671A3" w:rsidRPr="0099039A" w:rsidRDefault="008671A3" w:rsidP="008671A3">
            <w:pPr>
              <w:tabs>
                <w:tab w:val="left" w:pos="993"/>
              </w:tabs>
              <w:ind w:left="65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 muris hizmet sunum standartları çerçevesinde abone olmuş müteveffa kişilerin varislerinin kullanabilecekleri muris </w:t>
            </w:r>
          </w:p>
          <w:p w14:paraId="7334A08C" w14:textId="77777777" w:rsidR="008671A3" w:rsidRPr="0099039A" w:rsidRDefault="008671A3" w:rsidP="008671A3">
            <w:pPr>
              <w:tabs>
                <w:tab w:val="left" w:pos="993"/>
              </w:tabs>
              <w:ind w:left="653"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adına kayıtlı borç ve alacak bilgilerini sorgulama imkânı verilir. İşletmeciler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 üzerinden iletilen; yetkili olunan tüzel kişi Vergi Kimlik Numarasına kayıtlı bilgileri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Kapısında sorgulama yapan tüzel kişi yetkilisine, varisi olunan muris kişinin Türkiye Cumhuriyeti Kimlik Numarası veya Yabancı Kimlik Numarasına kayıtlı bilgileri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Kapısında sorgulama yapan</w:t>
            </w:r>
            <w:r w:rsidRPr="0099039A" w:rsidDel="00497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varise gösterilmek üzere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e-Devlet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Kapısına iletir. ”</w:t>
            </w:r>
          </w:p>
          <w:p w14:paraId="0E8BE143" w14:textId="4500015C" w:rsidR="008671A3" w:rsidRPr="0099039A" w:rsidRDefault="008671A3" w:rsidP="008671A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</w:tr>
      <w:tr w:rsidR="008671A3" w:rsidRPr="0099039A" w14:paraId="1ACAF5D2" w14:textId="77777777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6F45B011" w14:textId="77777777" w:rsidR="008671A3" w:rsidRPr="0099039A" w:rsidRDefault="008671A3" w:rsidP="008671A3">
            <w:pPr>
              <w:tabs>
                <w:tab w:val="left" w:pos="993"/>
              </w:tabs>
              <w:spacing w:after="5" w:line="26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b)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5’inci maddesinin birinci fıkrasının sonuna </w:t>
            </w:r>
          </w:p>
          <w:p w14:paraId="5F8074A9" w14:textId="77777777" w:rsidR="008671A3" w:rsidRPr="0099039A" w:rsidRDefault="008671A3" w:rsidP="008671A3">
            <w:pPr>
              <w:tabs>
                <w:tab w:val="left" w:pos="993"/>
              </w:tabs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“Elektronik Haberleşme Sektörüne İlişkin Tüketici Hakları Yönetmeliği’nin 23’üncü maddesinin beşinci fıkrası kapsamı dışındaki durumlar için; son uyarıdan en az yedi gün önce işletmeci, başlığında adının geçtiği </w:t>
            </w:r>
            <w:r w:rsidRPr="0099039A">
              <w:rPr>
                <w:rFonts w:ascii="Times New Roman" w:hAnsi="Times New Roman" w:cs="Times New Roman"/>
                <w:i/>
                <w:sz w:val="24"/>
                <w:szCs w:val="24"/>
              </w:rPr>
              <w:t>“xxx**xx kimlik numarası adına kayıtlı aboneliğinize ait ödenmemiş fatura borcunuz/borçlarınız bulunmaktadır. Ödeme yapılmadığı takdirde borca ilişkin yasal süreç başlatılacaktır. Ayrıntılı bilgi için lütfen &lt;alacaklı işletmeci adı&gt; ile iletişime geçiniz.”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şeklinde kısa mesaj ile abonenin Türkiye Cumhuriyeti Kimlik Numarası veya Yabancı Kimlik Numarası adına kayıtlı tüm aktif mobil numaralarına GSM, IMT-2000/UMTS ve IMT işletmecileri vasıtasıyla gönderir.”</w:t>
            </w:r>
          </w:p>
          <w:p w14:paraId="674855D6" w14:textId="5E08543B" w:rsidR="008671A3" w:rsidRPr="0099039A" w:rsidRDefault="008671A3" w:rsidP="008671A3">
            <w:pPr>
              <w:tabs>
                <w:tab w:val="left" w:pos="993"/>
              </w:tabs>
              <w:spacing w:after="5" w:line="269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  <w:tc>
          <w:tcPr>
            <w:tcW w:w="5613" w:type="dxa"/>
            <w:shd w:val="clear" w:color="auto" w:fill="auto"/>
          </w:tcPr>
          <w:p w14:paraId="5D11D426" w14:textId="77777777" w:rsidR="008671A3" w:rsidRPr="0099039A" w:rsidRDefault="008671A3" w:rsidP="008671A3">
            <w:pPr>
              <w:spacing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4" w:type="dxa"/>
          </w:tcPr>
          <w:p w14:paraId="2C4112D8" w14:textId="77777777" w:rsidR="008671A3" w:rsidRPr="0099039A" w:rsidRDefault="008671A3" w:rsidP="008671A3">
            <w:pPr>
              <w:tabs>
                <w:tab w:val="left" w:pos="993"/>
              </w:tabs>
              <w:spacing w:after="5" w:line="26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b)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5’inci maddesinin birinci fıkrasının sonuna </w:t>
            </w:r>
          </w:p>
          <w:p w14:paraId="577CBBF0" w14:textId="77777777" w:rsidR="008671A3" w:rsidRPr="0099039A" w:rsidRDefault="008671A3" w:rsidP="008671A3">
            <w:pPr>
              <w:tabs>
                <w:tab w:val="left" w:pos="993"/>
              </w:tabs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“Elektronik Haberleşme Sektörüne İlişkin Tüketici Hakları Yönetmeliği’nin 23’üncü maddesinin beşinci fıkrası kapsamı dışındaki durumlar için; son uyarıdan en az yedi gün önce işletmeci, başlığında adının geçtiği </w:t>
            </w:r>
            <w:r w:rsidRPr="0099039A">
              <w:rPr>
                <w:rFonts w:ascii="Times New Roman" w:hAnsi="Times New Roman" w:cs="Times New Roman"/>
                <w:i/>
                <w:sz w:val="24"/>
                <w:szCs w:val="24"/>
              </w:rPr>
              <w:t>“xxx**xx kimlik numarası adına kayıtlı aboneliğinize ait ödenmemiş fatura borcunuz/borçlarınız bulunmaktadır. Ödeme yapılmadığı takdirde borca ilişkin yasal süreç başlatılacaktır. Ayrıntılı bilgi için lütfen &lt;alacaklı işletmeci adı&gt; ile iletişime geçiniz.”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şeklinde kısa mesaj ile abonenin Türkiye Cumhuriyeti Kimlik Numarası veya Yabancı Kimlik Numarası adına kayıtlı tüm aktif mobil numaralarına GSM, IMT-2000/UMTS ve IMT işletmecileri vasıtasıyla gönderir.”</w:t>
            </w:r>
          </w:p>
          <w:p w14:paraId="3D7C3B78" w14:textId="6742CD5D" w:rsidR="008671A3" w:rsidRPr="0099039A" w:rsidRDefault="008671A3" w:rsidP="008671A3">
            <w:pPr>
              <w:tabs>
                <w:tab w:val="left" w:pos="993"/>
              </w:tabs>
              <w:spacing w:after="5" w:line="269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</w:tr>
      <w:tr w:rsidR="008671A3" w:rsidRPr="0099039A" w14:paraId="5E328F42" w14:textId="619E15E1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24BBC99A" w14:textId="0094374D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İşletmecinin, 22/09/2014 tarihli ve 2014/DK-THD/</w:t>
            </w:r>
            <w:r w:rsidRPr="009903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466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sayılı Kurul Kararının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ekinde yer alan </w:t>
            </w:r>
            <w:hyperlink r:id="rId12" w:history="1">
              <w:r w:rsidRPr="0099039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Borç ve Alacak Bilgilerinin Sorgulanmasına İlişkin Usul ve Esaslar</w:t>
              </w:r>
            </w:hyperlink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4’üncü maddesinin dokuzuncu fıkrasının (b) bendindeki sorgu çerçevesinde veraset haline bilgi edinmesi, ilgili hizmetin aktif olması ve varislerin devir talebi olmaması durumunda hattın kısıtlanması ve kapatılmasına ilişkin işlemlere başlaması,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73FAD4E" w14:textId="602CB7D6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30DE6A36" w14:textId="08CD4733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İşletmecinin, 22/09/2014 tarihli ve 2014/DK-THD/</w:t>
            </w:r>
            <w:r w:rsidRPr="009903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466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sayılı Kurul Kararının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ekinde yer alan </w:t>
            </w:r>
            <w:hyperlink r:id="rId13" w:history="1">
              <w:r w:rsidRPr="0099039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Borç ve Alacak Bilgilerinin Sorgulanmasına İlişkin Usul ve Esaslar</w:t>
              </w:r>
            </w:hyperlink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4’üncü maddesinin dokuzuncu fıkrasının (b) bendindeki sorgu çerçevesinde veraset haline bilgi edinmesi, ilgili hizmetin aktif olması ve varislerin devir talebi olmaması durumunda hattın kısıtlanması ve kapatılmasına ilişkin işlemlere başlaması,</w:t>
            </w:r>
          </w:p>
        </w:tc>
      </w:tr>
      <w:tr w:rsidR="008671A3" w:rsidRPr="0099039A" w14:paraId="524A7745" w14:textId="72D14D48" w:rsidTr="008671A3">
        <w:trPr>
          <w:trHeight w:val="648"/>
        </w:trPr>
        <w:tc>
          <w:tcPr>
            <w:tcW w:w="8504" w:type="dxa"/>
            <w:shd w:val="clear" w:color="auto" w:fill="auto"/>
            <w:vAlign w:val="center"/>
          </w:tcPr>
          <w:p w14:paraId="7BA5F14D" w14:textId="511A2C9C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4. 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01/03/2018 tarihli ve </w:t>
            </w:r>
            <w:hyperlink r:id="rId14" w:history="1">
              <w:r w:rsidRPr="0099039A">
                <w:rPr>
                  <w:rStyle w:val="Kpr"/>
                  <w:rFonts w:ascii="Times New Roman" w:eastAsiaTheme="minorEastAsia" w:hAnsi="Times New Roman" w:cs="Times New Roman"/>
                  <w:sz w:val="24"/>
                  <w:szCs w:val="24"/>
                </w:rPr>
                <w:t>2018/DK-THD/</w:t>
              </w:r>
              <w:r w:rsidRPr="0099039A">
                <w:rPr>
                  <w:rStyle w:val="Kpr"/>
                  <w:rFonts w:ascii="Times New Roman" w:eastAsiaTheme="minorEastAsia" w:hAnsi="Times New Roman" w:cs="Times New Roman"/>
                  <w:bCs/>
                  <w:sz w:val="24"/>
                  <w:szCs w:val="24"/>
                </w:rPr>
                <w:t>57</w:t>
              </w:r>
            </w:hyperlink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sayılı Kurul Kararı ile onaylanan Abonelere Yapılacak İadelerde Uygulanacak Usul ve </w:t>
            </w:r>
            <w:proofErr w:type="spellStart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Esaslar’ın</w:t>
            </w:r>
            <w:proofErr w:type="spellEnd"/>
          </w:p>
        </w:tc>
        <w:tc>
          <w:tcPr>
            <w:tcW w:w="5613" w:type="dxa"/>
            <w:shd w:val="clear" w:color="auto" w:fill="auto"/>
          </w:tcPr>
          <w:p w14:paraId="444DE90C" w14:textId="77777777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7F8A1F34" w14:textId="46311DE8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01/03/2018 tarihli ve </w:t>
            </w:r>
            <w:hyperlink r:id="rId15" w:history="1">
              <w:r w:rsidRPr="0099039A">
                <w:rPr>
                  <w:rStyle w:val="Kpr"/>
                  <w:rFonts w:ascii="Times New Roman" w:eastAsiaTheme="minorEastAsia" w:hAnsi="Times New Roman" w:cs="Times New Roman"/>
                  <w:sz w:val="24"/>
                  <w:szCs w:val="24"/>
                </w:rPr>
                <w:t>2018/DK-THD/</w:t>
              </w:r>
              <w:r w:rsidRPr="0099039A">
                <w:rPr>
                  <w:rStyle w:val="Kpr"/>
                  <w:rFonts w:ascii="Times New Roman" w:eastAsiaTheme="minorEastAsia" w:hAnsi="Times New Roman" w:cs="Times New Roman"/>
                  <w:bCs/>
                  <w:sz w:val="24"/>
                  <w:szCs w:val="24"/>
                </w:rPr>
                <w:t>57</w:t>
              </w:r>
            </w:hyperlink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sayılı Kurul Kararı ile onaylanan Abonelere Yapılacak İadelerde Uygulanacak Usul ve </w:t>
            </w:r>
            <w:proofErr w:type="spellStart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Esaslar’ın</w:t>
            </w:r>
            <w:proofErr w:type="spellEnd"/>
          </w:p>
        </w:tc>
      </w:tr>
      <w:tr w:rsidR="008671A3" w:rsidRPr="0099039A" w14:paraId="43BAED32" w14:textId="475E76EC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25D57F17" w14:textId="742E39E2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3’üncü maddesinin birinci fıkrasının (b) bendinde geçen “Ulaştırma, Denizcilik ve Altyapı Bakanlığını,” ibaresinin “Ulaştırma ve Altyapı Bakanlığını,” şeklinde değiştirilmesi,</w:t>
            </w:r>
          </w:p>
        </w:tc>
        <w:tc>
          <w:tcPr>
            <w:tcW w:w="5613" w:type="dxa"/>
            <w:shd w:val="clear" w:color="auto" w:fill="auto"/>
          </w:tcPr>
          <w:p w14:paraId="332B38E8" w14:textId="77777777" w:rsidR="008671A3" w:rsidRPr="0099039A" w:rsidRDefault="008671A3" w:rsidP="008671A3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88E20EA" w14:textId="655537D4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3’üncü maddesinin birinci fıkrasının (b) bendinde geçen “Ulaştırma, Denizcilik ve Altyapı Bakanlığını,” ibaresinin “Ulaştırma ve Altyapı Bakanlığını,” şeklinde değiştirilmesi,</w:t>
            </w:r>
          </w:p>
        </w:tc>
      </w:tr>
      <w:tr w:rsidR="008671A3" w:rsidRPr="0099039A" w14:paraId="31F7393F" w14:textId="7D485B2D" w:rsidTr="008671A3">
        <w:trPr>
          <w:trHeight w:val="501"/>
        </w:trPr>
        <w:tc>
          <w:tcPr>
            <w:tcW w:w="8504" w:type="dxa"/>
            <w:shd w:val="clear" w:color="auto" w:fill="auto"/>
          </w:tcPr>
          <w:p w14:paraId="2C6F76E8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5’inci maddesinin birinci fıkrasının sonuna</w:t>
            </w: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317A06" w14:textId="77777777" w:rsidR="008671A3" w:rsidRPr="0099039A" w:rsidRDefault="008671A3" w:rsidP="008671A3">
            <w:pPr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“Kısa mesajın iletilememesi halinde bilgilendirme mesajı ayrıca alacaklının Türkiye Cumhuriyeti Kimlik Numarası veya Yabancı Kimlik Numarası adına kayıtlı tüm aktif mobil numaralarına gönderilmek üzere GSM, IMT-2000/UMTS ve IMT yetkilendirmesine sahip işletmecilere iletilir.” </w:t>
            </w:r>
          </w:p>
          <w:p w14:paraId="04664AEB" w14:textId="4423068E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  <w:tc>
          <w:tcPr>
            <w:tcW w:w="5613" w:type="dxa"/>
            <w:shd w:val="clear" w:color="auto" w:fill="auto"/>
          </w:tcPr>
          <w:p w14:paraId="47CED738" w14:textId="77777777" w:rsidR="008671A3" w:rsidRPr="0099039A" w:rsidRDefault="008671A3" w:rsidP="008671A3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14BA519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5’inci maddesinin birinci fıkrasının sonuna</w:t>
            </w: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0964D5" w14:textId="77777777" w:rsidR="008671A3" w:rsidRPr="0099039A" w:rsidRDefault="008671A3" w:rsidP="008671A3">
            <w:pPr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“Kısa mesajın iletilememesi halinde bilgilendirme mesajı ayrıca alacaklının Türkiye Cumhuriyeti Kimlik Numarası veya Yabancı Kimlik Numarası adına kayıtlı tüm aktif mobil numaralarına gönderilmek üzere GSM, IMT-2000/UMTS ve IMT yetkilendirmesine sahip işletmecilere iletilir.” </w:t>
            </w:r>
          </w:p>
          <w:p w14:paraId="18794A34" w14:textId="696E146C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eklenmesi,</w:t>
            </w:r>
          </w:p>
        </w:tc>
      </w:tr>
      <w:tr w:rsidR="008671A3" w:rsidRPr="0099039A" w14:paraId="050FFB0B" w14:textId="06CF529B" w:rsidTr="008671A3">
        <w:trPr>
          <w:trHeight w:val="567"/>
        </w:trPr>
        <w:tc>
          <w:tcPr>
            <w:tcW w:w="8504" w:type="dxa"/>
            <w:shd w:val="clear" w:color="auto" w:fill="auto"/>
          </w:tcPr>
          <w:p w14:paraId="4B3B08A6" w14:textId="0EBF4F47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7’nci maddesinin beşinci fıkrasında geçen “SMS” ibaresinin “kısa mesaj” şeklinde değiştirilmesi,</w:t>
            </w:r>
          </w:p>
        </w:tc>
        <w:tc>
          <w:tcPr>
            <w:tcW w:w="5613" w:type="dxa"/>
            <w:shd w:val="clear" w:color="auto" w:fill="auto"/>
          </w:tcPr>
          <w:p w14:paraId="4196BB40" w14:textId="77777777" w:rsidR="008671A3" w:rsidRPr="0099039A" w:rsidRDefault="008671A3" w:rsidP="008671A3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8B064D3" w14:textId="3F12534B" w:rsidR="008671A3" w:rsidRPr="0099039A" w:rsidRDefault="008671A3" w:rsidP="008671A3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7’nci maddesinin beşinci fıkrasında geçen “SMS” ibaresinin “kısa mesaj” şeklinde değiştirilmesi,</w:t>
            </w:r>
          </w:p>
        </w:tc>
      </w:tr>
      <w:tr w:rsidR="008671A3" w:rsidRPr="0099039A" w14:paraId="1CA84D26" w14:textId="7F32A1C9" w:rsidTr="008671A3">
        <w:trPr>
          <w:trHeight w:val="397"/>
        </w:trPr>
        <w:tc>
          <w:tcPr>
            <w:tcW w:w="8504" w:type="dxa"/>
            <w:shd w:val="clear" w:color="auto" w:fill="auto"/>
          </w:tcPr>
          <w:p w14:paraId="5C511A87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ç)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10’uncu maddesinin birinci fıkrasında bulunan </w:t>
            </w:r>
          </w:p>
          <w:p w14:paraId="2E738EAD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“…yatırılan tutara ilişkin banka dekontunun aslı veya banka onaylı sureti ödemeyi müteakip yedi gün içerisinde işletmeci tarafından Bakanlığa ve Kuruma iletilir.”</w:t>
            </w:r>
            <w:r w:rsidRPr="009903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4911195" w14:textId="4B54FE0E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kaldırılması,</w:t>
            </w:r>
          </w:p>
        </w:tc>
        <w:tc>
          <w:tcPr>
            <w:tcW w:w="5613" w:type="dxa"/>
            <w:shd w:val="clear" w:color="auto" w:fill="auto"/>
          </w:tcPr>
          <w:p w14:paraId="3FCC6B92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3D1238D7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ç)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10’uncu maddesinin birinci fıkrasında bulunan </w:t>
            </w:r>
          </w:p>
          <w:p w14:paraId="7F1B6CB7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“…yatırılan tutara ilişkin banka dekontunun aslı veya banka onaylı sureti ödemeyi müteakip yedi gün içerisinde işletmeci tarafından Bakanlığa ve Kuruma iletilir.”</w:t>
            </w:r>
            <w:r w:rsidRPr="009903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D4C0DD1" w14:textId="5A2695CD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ibaresinin kaldırılması,</w:t>
            </w:r>
          </w:p>
        </w:tc>
      </w:tr>
      <w:tr w:rsidR="008671A3" w:rsidRPr="0099039A" w14:paraId="3360EA34" w14:textId="77777777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725752F2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11’inci maddesinin birinci fıkrasında bulunan </w:t>
            </w:r>
          </w:p>
          <w:p w14:paraId="1B16031B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“…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Ek’te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yer alan tablo işletmeciler tarafından doldurularak gerekli açıklamalarla birlikte otuz gün içerisinde Kuruma gönderilir.” </w:t>
            </w:r>
          </w:p>
          <w:p w14:paraId="3681D995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ifadesinin </w:t>
            </w:r>
          </w:p>
          <w:p w14:paraId="2E84FA81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“…yatırılan tutara ilişkin banka dekontunun aslı veya banka onaylı sureti ve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Ek’te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yer alan tablo işletmeciler tarafından doldurularak gerekli açıklamalarla birlikte yedi gün içerisinde Bakanlığa ve Kuruma iletilir.”</w:t>
            </w:r>
            <w:r w:rsidRPr="009903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C10163C" w14:textId="3E8AE461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şeklinde değiştirilmesi,</w:t>
            </w:r>
          </w:p>
        </w:tc>
        <w:tc>
          <w:tcPr>
            <w:tcW w:w="5613" w:type="dxa"/>
            <w:shd w:val="clear" w:color="auto" w:fill="auto"/>
          </w:tcPr>
          <w:p w14:paraId="7031E119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154DB3EA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11’inci maddesinin birinci fıkrasında bulunan </w:t>
            </w:r>
          </w:p>
          <w:p w14:paraId="60FBD4B3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“…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Ek’te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yer alan tablo işletmeciler tarafından doldurularak gerekli açıklamalarla birlikte otuz gün içerisinde Kuruma gönderilir.” </w:t>
            </w:r>
          </w:p>
          <w:p w14:paraId="381BB5D0" w14:textId="7777777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ifadesinin </w:t>
            </w:r>
          </w:p>
          <w:p w14:paraId="1A1ABDCA" w14:textId="77777777" w:rsidR="008671A3" w:rsidRPr="0099039A" w:rsidRDefault="008671A3" w:rsidP="008671A3">
            <w:pPr>
              <w:ind w:left="5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“…yatırılan tutara ilişkin banka dekontunun aslı veya banka onaylı sureti ve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Ek’te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yer alan tablo işletmeciler tarafından doldurularak gerekli açıklamalarla birlikte yedi gün içerisinde Bakanlığa ve Kuruma iletilir.”</w:t>
            </w:r>
            <w:r w:rsidRPr="009903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570C0AC" w14:textId="0EEF9DF7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şeklinde değiştirilmesi,</w:t>
            </w:r>
          </w:p>
        </w:tc>
      </w:tr>
      <w:tr w:rsidR="008671A3" w:rsidRPr="0099039A" w14:paraId="215D98F4" w14:textId="77777777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7067184C" w14:textId="71683BF2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Ekinde bulunan İadelere İlişkin Kuruma Yapılacak Bildirimlerde Kullanılacak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Tablo’nun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sekizinci ve dokuzuncu maddelerinde geçen “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UDHB’ye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” ibarelerinin “Bakanlığa” şeklinde değiştirilmesi,</w:t>
            </w:r>
          </w:p>
        </w:tc>
        <w:tc>
          <w:tcPr>
            <w:tcW w:w="5613" w:type="dxa"/>
            <w:shd w:val="clear" w:color="auto" w:fill="auto"/>
          </w:tcPr>
          <w:p w14:paraId="3E1C0496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1FF329F6" w14:textId="198BCD52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Ekinde bulunan İadelere İlişkin Kuruma Yapılacak Bildirimlerde Kullanılacak 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Tablo’nun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 xml:space="preserve"> sekizinci ve dokuzuncu maddelerinde geçen “</w:t>
            </w:r>
            <w:proofErr w:type="spellStart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UDHB’ye</w:t>
            </w:r>
            <w:proofErr w:type="spellEnd"/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” ibarelerinin “Bakanlığa” şeklinde değiştirilmesi,</w:t>
            </w:r>
          </w:p>
        </w:tc>
      </w:tr>
      <w:tr w:rsidR="008671A3" w:rsidRPr="0099039A" w14:paraId="54F07F7E" w14:textId="77777777" w:rsidTr="008671A3">
        <w:trPr>
          <w:trHeight w:val="283"/>
        </w:trPr>
        <w:tc>
          <w:tcPr>
            <w:tcW w:w="8504" w:type="dxa"/>
            <w:shd w:val="clear" w:color="auto" w:fill="auto"/>
          </w:tcPr>
          <w:p w14:paraId="7C1977C8" w14:textId="46D0A388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16.04.2018 tarihli ve </w:t>
            </w:r>
            <w:hyperlink r:id="rId16" w:history="1">
              <w:r w:rsidRPr="0099039A">
                <w:rPr>
                  <w:rStyle w:val="Kpr"/>
                  <w:rFonts w:ascii="Times New Roman" w:eastAsiaTheme="minorEastAsia" w:hAnsi="Times New Roman" w:cs="Times New Roman"/>
                  <w:sz w:val="24"/>
                  <w:szCs w:val="24"/>
                </w:rPr>
                <w:t>2018/DK-THD/123</w:t>
              </w:r>
            </w:hyperlink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sayılı Kurul Kararının</w:t>
            </w:r>
          </w:p>
        </w:tc>
        <w:tc>
          <w:tcPr>
            <w:tcW w:w="5613" w:type="dxa"/>
            <w:shd w:val="clear" w:color="auto" w:fill="auto"/>
          </w:tcPr>
          <w:p w14:paraId="7815279B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07BFAE26" w14:textId="23508C4C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16.04.2018 tarihli ve </w:t>
            </w:r>
            <w:hyperlink r:id="rId17" w:history="1">
              <w:r w:rsidRPr="0099039A">
                <w:rPr>
                  <w:rStyle w:val="Kpr"/>
                  <w:rFonts w:ascii="Times New Roman" w:eastAsiaTheme="minorEastAsia" w:hAnsi="Times New Roman" w:cs="Times New Roman"/>
                  <w:sz w:val="24"/>
                  <w:szCs w:val="24"/>
                </w:rPr>
                <w:t>2018/DK-THD/123</w:t>
              </w:r>
            </w:hyperlink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sayılı Kurul Kararının</w:t>
            </w:r>
          </w:p>
        </w:tc>
      </w:tr>
      <w:tr w:rsidR="008671A3" w:rsidRPr="0099039A" w14:paraId="0118647A" w14:textId="77777777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4D1E728B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a)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1’inci maddesinin sonuna </w:t>
            </w:r>
          </w:p>
          <w:p w14:paraId="241D2C0B" w14:textId="77777777" w:rsidR="008671A3" w:rsidRPr="0099039A" w:rsidRDefault="008671A3" w:rsidP="008671A3">
            <w:pPr>
              <w:ind w:left="50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“ve </w:t>
            </w:r>
            <w:proofErr w:type="spellStart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Ek’te</w:t>
            </w:r>
            <w:proofErr w:type="spellEnd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yer alan iadelere ilişkin tablo ve dekontun Ulaştırma ve Altyapı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Bakanlığına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ve Kuruma gönderilmesi,” </w:t>
            </w:r>
          </w:p>
          <w:p w14:paraId="17B88CFE" w14:textId="0E2F6AE8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ibaresinin eklenmesi </w:t>
            </w:r>
          </w:p>
        </w:tc>
        <w:tc>
          <w:tcPr>
            <w:tcW w:w="5613" w:type="dxa"/>
            <w:shd w:val="clear" w:color="auto" w:fill="auto"/>
          </w:tcPr>
          <w:p w14:paraId="1E05AC31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6422FA5A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a)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1’inci maddesinin sonuna </w:t>
            </w:r>
          </w:p>
          <w:p w14:paraId="2CEB381F" w14:textId="77777777" w:rsidR="008671A3" w:rsidRPr="0099039A" w:rsidRDefault="008671A3" w:rsidP="008671A3">
            <w:pPr>
              <w:ind w:left="50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“ve </w:t>
            </w:r>
            <w:proofErr w:type="spellStart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Ek’te</w:t>
            </w:r>
            <w:proofErr w:type="spellEnd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yer alan iadelere ilişkin tablo ve dekontun Ulaştırma ve Altyapı </w:t>
            </w:r>
            <w:r w:rsidRPr="0099039A">
              <w:rPr>
                <w:rFonts w:ascii="Times New Roman" w:hAnsi="Times New Roman" w:cs="Times New Roman"/>
                <w:sz w:val="24"/>
                <w:szCs w:val="24"/>
              </w:rPr>
              <w:t>Bakanlığına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ve Kuruma gönderilmesi,” </w:t>
            </w:r>
          </w:p>
          <w:p w14:paraId="055326E8" w14:textId="56D4C68A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ibaresinin eklenmesi </w:t>
            </w:r>
          </w:p>
        </w:tc>
      </w:tr>
      <w:tr w:rsidR="008671A3" w:rsidRPr="0099039A" w14:paraId="6E749AAA" w14:textId="77777777" w:rsidTr="008671A3">
        <w:trPr>
          <w:trHeight w:val="227"/>
        </w:trPr>
        <w:tc>
          <w:tcPr>
            <w:tcW w:w="8504" w:type="dxa"/>
            <w:shd w:val="clear" w:color="auto" w:fill="auto"/>
          </w:tcPr>
          <w:p w14:paraId="47C0264F" w14:textId="4C24EFA4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b)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Ekine </w:t>
            </w:r>
            <w:proofErr w:type="spellStart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Ek’te</w:t>
            </w:r>
            <w:proofErr w:type="spellEnd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yer alan tablonun eklenmesi,</w:t>
            </w:r>
          </w:p>
        </w:tc>
        <w:tc>
          <w:tcPr>
            <w:tcW w:w="5613" w:type="dxa"/>
            <w:shd w:val="clear" w:color="auto" w:fill="auto"/>
          </w:tcPr>
          <w:p w14:paraId="318A8309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1C6EAE03" w14:textId="3BD18EB3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b)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Ekine </w:t>
            </w:r>
            <w:proofErr w:type="spellStart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Ek’te</w:t>
            </w:r>
            <w:proofErr w:type="spellEnd"/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yer alan tablonun eklenmesi,</w:t>
            </w:r>
          </w:p>
        </w:tc>
      </w:tr>
      <w:tr w:rsidR="008671A3" w:rsidRPr="0099039A" w14:paraId="0C4929C0" w14:textId="77777777" w:rsidTr="008671A3">
        <w:trPr>
          <w:trHeight w:val="648"/>
        </w:trPr>
        <w:tc>
          <w:tcPr>
            <w:tcW w:w="8504" w:type="dxa"/>
            <w:shd w:val="clear" w:color="auto" w:fill="auto"/>
          </w:tcPr>
          <w:p w14:paraId="400A4A9C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İşbu Kurul Kararı’nın</w:t>
            </w:r>
          </w:p>
          <w:p w14:paraId="65DD08F4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a)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2’nci maddesinin (a) bendinin 01.03.2023 </w:t>
            </w:r>
          </w:p>
          <w:p w14:paraId="6BAD6103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b)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Diğer hükümlerinin 31.12.2022</w:t>
            </w:r>
          </w:p>
          <w:p w14:paraId="7EAE5729" w14:textId="756FB143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tarihinde yürürlüğe girmesi,</w:t>
            </w:r>
          </w:p>
        </w:tc>
        <w:tc>
          <w:tcPr>
            <w:tcW w:w="5613" w:type="dxa"/>
            <w:shd w:val="clear" w:color="auto" w:fill="auto"/>
          </w:tcPr>
          <w:p w14:paraId="0152BD1B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14:paraId="715C3873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İşbu Kurul Kararı’nın</w:t>
            </w:r>
          </w:p>
          <w:p w14:paraId="79EE824B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a)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2’nci maddesinin (a) bendinin 01.03.2023 </w:t>
            </w:r>
          </w:p>
          <w:p w14:paraId="4E097473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9903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b)</w:t>
            </w: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Diğer hükümlerinin 31.12.2022</w:t>
            </w:r>
          </w:p>
          <w:p w14:paraId="1D589765" w14:textId="5BC54DB2" w:rsidR="008671A3" w:rsidRPr="0099039A" w:rsidRDefault="008671A3" w:rsidP="008671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A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tarihinde yürürlüğe girmesi,</w:t>
            </w:r>
          </w:p>
        </w:tc>
      </w:tr>
      <w:tr w:rsidR="008671A3" w:rsidRPr="0099039A" w14:paraId="473F3FF8" w14:textId="77777777" w:rsidTr="008671A3">
        <w:trPr>
          <w:trHeight w:val="648"/>
        </w:trPr>
        <w:tc>
          <w:tcPr>
            <w:tcW w:w="8504" w:type="dxa"/>
            <w:shd w:val="clear" w:color="auto" w:fill="auto"/>
          </w:tcPr>
          <w:tbl>
            <w:tblPr>
              <w:tblStyle w:val="TabloKlavuzu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8671A3" w:rsidRPr="000825A9" w14:paraId="327EB954" w14:textId="77777777" w:rsidTr="00D67CFD">
              <w:trPr>
                <w:trHeight w:val="3919"/>
              </w:trPr>
              <w:tc>
                <w:tcPr>
                  <w:tcW w:w="10774" w:type="dxa"/>
                  <w:shd w:val="clear" w:color="auto" w:fill="auto"/>
                </w:tcPr>
                <w:tbl>
                  <w:tblPr>
                    <w:tblStyle w:val="TabloKlavuzu"/>
                    <w:tblW w:w="107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4"/>
                  </w:tblGrid>
                  <w:tr w:rsidR="008671A3" w:rsidRPr="000825A9" w14:paraId="08EA7142" w14:textId="77777777" w:rsidTr="00D67CFD">
                    <w:trPr>
                      <w:trHeight w:val="3919"/>
                    </w:trPr>
                    <w:tc>
                      <w:tcPr>
                        <w:tcW w:w="10774" w:type="dxa"/>
                        <w:shd w:val="clear" w:color="auto" w:fill="auto"/>
                      </w:tcPr>
                      <w:p w14:paraId="7C2B159C" w14:textId="77777777" w:rsidR="008671A3" w:rsidRPr="000825A9" w:rsidRDefault="008671A3" w:rsidP="008671A3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825A9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 xml:space="preserve">EK </w:t>
                        </w:r>
                      </w:p>
                      <w:p w14:paraId="1BE8F058" w14:textId="77777777" w:rsidR="008671A3" w:rsidRPr="000825A9" w:rsidRDefault="008671A3" w:rsidP="008671A3">
                        <w:pPr>
                          <w:keepNext/>
                          <w:keepLines/>
                          <w:spacing w:line="240" w:lineRule="auto"/>
                          <w:outlineLvl w:val="0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0825A9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Tablo: Bilgi Teknolojileri ve İletişim Kurulu’nun 16.04.2018 tarihli ve 2018/DK-THD/123 sayılı Kurul Kararı kapsamında işlem sonucundan Kuruma bilgi verilmesi tablosu</w:t>
                        </w:r>
                      </w:p>
                      <w:p w14:paraId="52591E62" w14:textId="77777777" w:rsidR="008671A3" w:rsidRPr="000825A9" w:rsidRDefault="008671A3" w:rsidP="008671A3">
                        <w:pPr>
                          <w:keepNext/>
                          <w:keepLines/>
                          <w:spacing w:line="240" w:lineRule="auto"/>
                          <w:ind w:left="331"/>
                          <w:outlineLv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8161" w:type="dxa"/>
                          <w:tblBorders>
                            <w:top w:val="single" w:sz="2" w:space="0" w:color="5B9BD5" w:themeColor="accent1"/>
                            <w:left w:val="single" w:sz="2" w:space="0" w:color="5B9BD5" w:themeColor="accent1"/>
                            <w:bottom w:val="single" w:sz="2" w:space="0" w:color="5B9BD5" w:themeColor="accent1"/>
                            <w:right w:val="single" w:sz="2" w:space="0" w:color="5B9BD5" w:themeColor="accent1"/>
                            <w:insideH w:val="single" w:sz="2" w:space="0" w:color="5B9BD5" w:themeColor="accent1"/>
                            <w:insideV w:val="single" w:sz="2" w:space="0" w:color="5B9BD5" w:themeColor="accent1"/>
                          </w:tblBorders>
                          <w:tblLayout w:type="fixed"/>
                          <w:tblCellMar>
                            <w:top w:w="45" w:type="dxa"/>
                            <w:left w:w="143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1"/>
                          <w:gridCol w:w="3132"/>
                          <w:gridCol w:w="4378"/>
                        </w:tblGrid>
                        <w:tr w:rsidR="008671A3" w:rsidRPr="000825A9" w14:paraId="622F929B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3FEF7B3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61565F6B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İadenin Konusu:</w:t>
                              </w:r>
                              <w:r w:rsidRPr="000825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49976A6E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2018/DK-THD/123 kapsamında </w:t>
                              </w:r>
                            </w:p>
                            <w:p w14:paraId="50DAE0A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ind w:left="329" w:right="17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  <w:t>TAKVİM YILI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] yılının </w:t>
                              </w:r>
                            </w:p>
                            <w:p w14:paraId="77E8D5E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ind w:left="329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  <w:t>TAKVİM AYI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] ayına </w:t>
                              </w:r>
                            </w:p>
                            <w:p w14:paraId="3A6224EE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ind w:left="329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ait iadelerin gerçekleştirilmesi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8671A3" w:rsidRPr="000825A9" w14:paraId="5FD6B084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56181D79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762F8AA3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İadeye esas toplam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18E68DB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60AB4C37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4A3EA366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600F6C06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İadeye esas toplam abone sayısı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4AB01891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0FF384FE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2697B625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25336CF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tamamlanan toplam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40E7995E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76C5AC3F" w14:textId="77777777" w:rsidTr="000825A9">
                          <w:trPr>
                            <w:trHeight w:val="555"/>
                          </w:trPr>
                          <w:tc>
                            <w:tcPr>
                              <w:tcW w:w="651" w:type="dxa"/>
                            </w:tcPr>
                            <w:p w14:paraId="0C41AF96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4EF9C085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tamamlanan toplam abone sayısı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5E5B7C8A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29E8B352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186DDF3B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4A19951A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tamamlanmayan toplam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5279E8E6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397442FA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5F341C9D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6D3AAC57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tamamlanmayan toplam abone sayısı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7EF288BA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17FA09F0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3C3A50F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24407C3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Bakanlığa aktarılan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58E9AF61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4E6CF18D" w14:textId="77777777" w:rsidTr="000825A9">
                          <w:trPr>
                            <w:trHeight w:val="907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6E5BECAA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5793239A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Bakanlığa aktarılan tutara ilişkin Banka bilgileri ve aktarma tarihi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42C9AFE0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2BC9CD3E" w14:textId="77777777" w:rsidTr="000825A9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447B8B8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52A3D989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İlave açıklamalar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72DD3867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7D386E2" w14:textId="77777777" w:rsidR="008671A3" w:rsidRPr="000825A9" w:rsidRDefault="008671A3" w:rsidP="008671A3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14:paraId="2507ACD9" w14:textId="77777777" w:rsidR="008671A3" w:rsidRPr="000825A9" w:rsidRDefault="008671A3" w:rsidP="008671A3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4298A3B5" w14:textId="77777777" w:rsidR="008671A3" w:rsidRPr="000825A9" w:rsidRDefault="008671A3" w:rsidP="008671A3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336CEAA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13" w:type="dxa"/>
            <w:shd w:val="clear" w:color="auto" w:fill="auto"/>
          </w:tcPr>
          <w:p w14:paraId="08A32375" w14:textId="77777777" w:rsidR="008671A3" w:rsidRPr="0099039A" w:rsidRDefault="008671A3" w:rsidP="008671A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tbl>
            <w:tblPr>
              <w:tblStyle w:val="TabloKlavuzu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8671A3" w:rsidRPr="000825A9" w14:paraId="5DD1E412" w14:textId="77777777" w:rsidTr="00BE7DD6">
              <w:trPr>
                <w:trHeight w:val="3919"/>
              </w:trPr>
              <w:tc>
                <w:tcPr>
                  <w:tcW w:w="10774" w:type="dxa"/>
                  <w:shd w:val="clear" w:color="auto" w:fill="auto"/>
                </w:tcPr>
                <w:tbl>
                  <w:tblPr>
                    <w:tblStyle w:val="TabloKlavuzu"/>
                    <w:tblW w:w="107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4"/>
                  </w:tblGrid>
                  <w:tr w:rsidR="008671A3" w:rsidRPr="000825A9" w14:paraId="4AEC88A0" w14:textId="77777777" w:rsidTr="00BE7DD6">
                    <w:trPr>
                      <w:trHeight w:val="3919"/>
                    </w:trPr>
                    <w:tc>
                      <w:tcPr>
                        <w:tcW w:w="10774" w:type="dxa"/>
                        <w:shd w:val="clear" w:color="auto" w:fill="auto"/>
                      </w:tcPr>
                      <w:p w14:paraId="3B429169" w14:textId="77777777" w:rsidR="008671A3" w:rsidRPr="000825A9" w:rsidRDefault="008671A3" w:rsidP="008671A3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825A9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EK </w:t>
                        </w:r>
                      </w:p>
                      <w:p w14:paraId="03D14AA1" w14:textId="77777777" w:rsidR="008671A3" w:rsidRPr="000825A9" w:rsidRDefault="008671A3" w:rsidP="008671A3">
                        <w:pPr>
                          <w:keepNext/>
                          <w:keepLines/>
                          <w:spacing w:line="240" w:lineRule="auto"/>
                          <w:outlineLvl w:val="0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0825A9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Tablo: Bilgi Teknolojileri ve İletişim Kurulu’nun 16.04.2018 tarihli ve 2018/DK-THD/123 sayılı Kurul Kararı kapsamında işlem sonucundan Kuruma bilgi verilmesi tablosu</w:t>
                        </w:r>
                      </w:p>
                      <w:p w14:paraId="0F28C208" w14:textId="77777777" w:rsidR="008671A3" w:rsidRPr="000825A9" w:rsidRDefault="008671A3" w:rsidP="008671A3">
                        <w:pPr>
                          <w:keepNext/>
                          <w:keepLines/>
                          <w:spacing w:line="240" w:lineRule="auto"/>
                          <w:ind w:left="331"/>
                          <w:outlineLv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8161" w:type="dxa"/>
                          <w:tblBorders>
                            <w:top w:val="single" w:sz="2" w:space="0" w:color="5B9BD5" w:themeColor="accent1"/>
                            <w:left w:val="single" w:sz="2" w:space="0" w:color="5B9BD5" w:themeColor="accent1"/>
                            <w:bottom w:val="single" w:sz="2" w:space="0" w:color="5B9BD5" w:themeColor="accent1"/>
                            <w:right w:val="single" w:sz="2" w:space="0" w:color="5B9BD5" w:themeColor="accent1"/>
                            <w:insideH w:val="single" w:sz="2" w:space="0" w:color="5B9BD5" w:themeColor="accent1"/>
                            <w:insideV w:val="single" w:sz="2" w:space="0" w:color="5B9BD5" w:themeColor="accent1"/>
                          </w:tblBorders>
                          <w:tblLayout w:type="fixed"/>
                          <w:tblCellMar>
                            <w:top w:w="45" w:type="dxa"/>
                            <w:left w:w="143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1"/>
                          <w:gridCol w:w="3132"/>
                          <w:gridCol w:w="4378"/>
                        </w:tblGrid>
                        <w:tr w:rsidR="008671A3" w:rsidRPr="000825A9" w14:paraId="67CCF428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29A86195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3BB45F3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İadenin Konusu:</w:t>
                              </w:r>
                              <w:r w:rsidRPr="000825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11B53213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2018/DK-THD/123 kapsamında </w:t>
                              </w:r>
                            </w:p>
                            <w:p w14:paraId="6F4EB0C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ind w:left="329" w:right="17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  <w:t>TAKVİM YILI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] yılının </w:t>
                              </w:r>
                            </w:p>
                            <w:p w14:paraId="38DFE29C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ind w:left="329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  <w:t>TAKVİM AYI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] ayına </w:t>
                              </w:r>
                            </w:p>
                            <w:p w14:paraId="00055650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after="0" w:line="240" w:lineRule="auto"/>
                                <w:ind w:left="329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ait iadelerin gerçekleştirilmesi</w:t>
                              </w: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8671A3" w:rsidRPr="000825A9" w14:paraId="7ADE31CE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3CBF8C1B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1B6ECCE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İadeye esas toplam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04B6FB95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34EE3C68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3929B24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0FA862B9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İadeye esas toplam abone sayısı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49E0176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51B0F127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32903CE5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627CF23C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tamamlanan toplam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6E65C7DA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4801EE58" w14:textId="77777777" w:rsidTr="00BE7DD6">
                          <w:trPr>
                            <w:trHeight w:val="555"/>
                          </w:trPr>
                          <w:tc>
                            <w:tcPr>
                              <w:tcW w:w="651" w:type="dxa"/>
                            </w:tcPr>
                            <w:p w14:paraId="0C2041DC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4C8B3C7C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tamamlanan toplam abone sayısı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149C374B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435AA1A6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0D21855B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5A05B04D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tamamlanmayan toplam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27495550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052886C6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06F83101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7A7CA2B7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İadesi tamamlanmayan toplam abone sayısı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1A7B3EE5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006F71FE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7EC71A8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375129D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Bakanlığa aktarılan tutar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3FBE3E79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233CA3C0" w14:textId="77777777" w:rsidTr="00BE7DD6">
                          <w:trPr>
                            <w:trHeight w:val="907"/>
                          </w:trPr>
                          <w:tc>
                            <w:tcPr>
                              <w:tcW w:w="651" w:type="dxa"/>
                              <w:vAlign w:val="center"/>
                            </w:tcPr>
                            <w:p w14:paraId="4E74BC1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6F5FCB1D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Bakanlığa aktarılan tutara ilişkin Banka bilgileri ve aktarma tarihi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49001544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671A3" w:rsidRPr="000825A9" w14:paraId="5B69C9CD" w14:textId="77777777" w:rsidTr="00BE7DD6">
                          <w:trPr>
                            <w:trHeight w:val="540"/>
                          </w:trPr>
                          <w:tc>
                            <w:tcPr>
                              <w:tcW w:w="651" w:type="dxa"/>
                            </w:tcPr>
                            <w:p w14:paraId="6862D29E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79" w:right="21" w:hanging="142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3132" w:type="dxa"/>
                            </w:tcPr>
                            <w:p w14:paraId="3236D762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25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İlave açıklamalar</w:t>
                              </w:r>
                            </w:p>
                          </w:tc>
                          <w:tc>
                            <w:tcPr>
                              <w:tcW w:w="4378" w:type="dxa"/>
                            </w:tcPr>
                            <w:p w14:paraId="7CF19839" w14:textId="77777777" w:rsidR="008671A3" w:rsidRPr="000825A9" w:rsidRDefault="008671A3" w:rsidP="008671A3">
                              <w:pPr>
                                <w:keepNext/>
                                <w:keepLines/>
                                <w:spacing w:line="240" w:lineRule="auto"/>
                                <w:ind w:left="331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46FAA7F" w14:textId="77777777" w:rsidR="008671A3" w:rsidRPr="000825A9" w:rsidRDefault="008671A3" w:rsidP="008671A3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14:paraId="6F424EB2" w14:textId="77777777" w:rsidR="008671A3" w:rsidRPr="000825A9" w:rsidRDefault="008671A3" w:rsidP="008671A3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58276579" w14:textId="77777777" w:rsidR="008671A3" w:rsidRPr="000825A9" w:rsidRDefault="008671A3" w:rsidP="008671A3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F7E8B15" w14:textId="77777777" w:rsidR="008671A3" w:rsidRPr="0099039A" w:rsidRDefault="008671A3" w:rsidP="008671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7173A834" w14:textId="77777777" w:rsidR="001B19DD" w:rsidRPr="0099039A" w:rsidRDefault="001B19DD" w:rsidP="00D60E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19DD" w:rsidRPr="0099039A" w:rsidSect="00D86EDD">
      <w:headerReference w:type="default" r:id="rId18"/>
      <w:pgSz w:w="23808" w:h="16840" w:orient="landscape" w:code="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0D40" w14:textId="77777777" w:rsidR="00781463" w:rsidRDefault="00781463" w:rsidP="00287874">
      <w:pPr>
        <w:spacing w:after="0" w:line="240" w:lineRule="auto"/>
      </w:pPr>
      <w:r>
        <w:separator/>
      </w:r>
    </w:p>
  </w:endnote>
  <w:endnote w:type="continuationSeparator" w:id="0">
    <w:p w14:paraId="1B272DFA" w14:textId="77777777" w:rsidR="00781463" w:rsidRDefault="00781463" w:rsidP="00287874">
      <w:pPr>
        <w:spacing w:after="0" w:line="240" w:lineRule="auto"/>
      </w:pPr>
      <w:r>
        <w:continuationSeparator/>
      </w:r>
    </w:p>
  </w:endnote>
  <w:endnote w:type="continuationNotice" w:id="1">
    <w:p w14:paraId="544BC464" w14:textId="77777777" w:rsidR="0093372A" w:rsidRDefault="00933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FD51" w14:textId="77777777" w:rsidR="00781463" w:rsidRDefault="00781463" w:rsidP="00287874">
      <w:pPr>
        <w:spacing w:after="0" w:line="240" w:lineRule="auto"/>
      </w:pPr>
      <w:r>
        <w:separator/>
      </w:r>
    </w:p>
  </w:footnote>
  <w:footnote w:type="continuationSeparator" w:id="0">
    <w:p w14:paraId="39B39BDF" w14:textId="77777777" w:rsidR="00781463" w:rsidRDefault="00781463" w:rsidP="00287874">
      <w:pPr>
        <w:spacing w:after="0" w:line="240" w:lineRule="auto"/>
      </w:pPr>
      <w:r>
        <w:continuationSeparator/>
      </w:r>
    </w:p>
  </w:footnote>
  <w:footnote w:type="continuationNotice" w:id="1">
    <w:p w14:paraId="6FEDCDF8" w14:textId="77777777" w:rsidR="0093372A" w:rsidRDefault="009337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4C682" w14:textId="77777777" w:rsidR="00781463" w:rsidRDefault="007814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840C8"/>
    <w:multiLevelType w:val="hybridMultilevel"/>
    <w:tmpl w:val="90CA35AA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733" w:hanging="360"/>
      </w:pPr>
    </w:lvl>
    <w:lvl w:ilvl="2" w:tplc="041F001B">
      <w:start w:val="1"/>
      <w:numFmt w:val="lowerRoman"/>
      <w:lvlText w:val="%3."/>
      <w:lvlJc w:val="right"/>
      <w:pPr>
        <w:ind w:left="1453" w:hanging="180"/>
      </w:pPr>
    </w:lvl>
    <w:lvl w:ilvl="3" w:tplc="041F000F">
      <w:start w:val="1"/>
      <w:numFmt w:val="decimal"/>
      <w:lvlText w:val="%4."/>
      <w:lvlJc w:val="left"/>
      <w:pPr>
        <w:ind w:left="2173" w:hanging="360"/>
      </w:pPr>
    </w:lvl>
    <w:lvl w:ilvl="4" w:tplc="041F0019">
      <w:start w:val="1"/>
      <w:numFmt w:val="lowerLetter"/>
      <w:lvlText w:val="%5."/>
      <w:lvlJc w:val="left"/>
      <w:pPr>
        <w:ind w:left="2893" w:hanging="360"/>
      </w:pPr>
    </w:lvl>
    <w:lvl w:ilvl="5" w:tplc="041F001B">
      <w:start w:val="1"/>
      <w:numFmt w:val="lowerRoman"/>
      <w:lvlText w:val="%6."/>
      <w:lvlJc w:val="right"/>
      <w:pPr>
        <w:ind w:left="3613" w:hanging="180"/>
      </w:pPr>
    </w:lvl>
    <w:lvl w:ilvl="6" w:tplc="041F000F">
      <w:start w:val="1"/>
      <w:numFmt w:val="decimal"/>
      <w:lvlText w:val="%7."/>
      <w:lvlJc w:val="left"/>
      <w:pPr>
        <w:ind w:left="4333" w:hanging="360"/>
      </w:pPr>
    </w:lvl>
    <w:lvl w:ilvl="7" w:tplc="041F0019">
      <w:start w:val="1"/>
      <w:numFmt w:val="lowerLetter"/>
      <w:lvlText w:val="%8."/>
      <w:lvlJc w:val="left"/>
      <w:pPr>
        <w:ind w:left="5053" w:hanging="360"/>
      </w:pPr>
    </w:lvl>
    <w:lvl w:ilvl="8" w:tplc="041F001B">
      <w:start w:val="1"/>
      <w:numFmt w:val="lowerRoman"/>
      <w:lvlText w:val="%9."/>
      <w:lvlJc w:val="right"/>
      <w:pPr>
        <w:ind w:left="5773" w:hanging="180"/>
      </w:pPr>
    </w:lvl>
  </w:abstractNum>
  <w:abstractNum w:abstractNumId="1" w15:restartNumberingAfterBreak="0">
    <w:nsid w:val="19BE43DF"/>
    <w:multiLevelType w:val="hybridMultilevel"/>
    <w:tmpl w:val="42ECCBD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E02BFA"/>
    <w:multiLevelType w:val="hybridMultilevel"/>
    <w:tmpl w:val="FB660514"/>
    <w:lvl w:ilvl="0" w:tplc="19645B7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105481"/>
    <w:multiLevelType w:val="hybridMultilevel"/>
    <w:tmpl w:val="42ECCBD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1048EF"/>
    <w:multiLevelType w:val="multilevel"/>
    <w:tmpl w:val="3AB20ADC"/>
    <w:lvl w:ilvl="0">
      <w:start w:val="1"/>
      <w:numFmt w:val="decimal"/>
      <w:pStyle w:val="Balk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Balk2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Balk3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pStyle w:val="Balk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BB7FDB"/>
    <w:multiLevelType w:val="hybridMultilevel"/>
    <w:tmpl w:val="FB660514"/>
    <w:lvl w:ilvl="0" w:tplc="19645B7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974A57"/>
    <w:multiLevelType w:val="hybridMultilevel"/>
    <w:tmpl w:val="DC482E7A"/>
    <w:lvl w:ilvl="0" w:tplc="6C22D33E">
      <w:start w:val="1"/>
      <w:numFmt w:val="lowerLetter"/>
      <w:lvlText w:val="%1)"/>
      <w:lvlJc w:val="left"/>
      <w:pPr>
        <w:ind w:left="1069" w:hanging="360"/>
      </w:pPr>
      <w:rPr>
        <w:b w:val="0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733" w:hanging="360"/>
      </w:pPr>
    </w:lvl>
    <w:lvl w:ilvl="2" w:tplc="041F001B">
      <w:start w:val="1"/>
      <w:numFmt w:val="lowerRoman"/>
      <w:lvlText w:val="%3."/>
      <w:lvlJc w:val="right"/>
      <w:pPr>
        <w:ind w:left="1453" w:hanging="180"/>
      </w:pPr>
    </w:lvl>
    <w:lvl w:ilvl="3" w:tplc="041F000F">
      <w:start w:val="1"/>
      <w:numFmt w:val="decimal"/>
      <w:lvlText w:val="%4."/>
      <w:lvlJc w:val="left"/>
      <w:pPr>
        <w:ind w:left="2173" w:hanging="360"/>
      </w:pPr>
    </w:lvl>
    <w:lvl w:ilvl="4" w:tplc="041F0019">
      <w:start w:val="1"/>
      <w:numFmt w:val="lowerLetter"/>
      <w:lvlText w:val="%5."/>
      <w:lvlJc w:val="left"/>
      <w:pPr>
        <w:ind w:left="2893" w:hanging="360"/>
      </w:pPr>
    </w:lvl>
    <w:lvl w:ilvl="5" w:tplc="041F001B">
      <w:start w:val="1"/>
      <w:numFmt w:val="lowerRoman"/>
      <w:lvlText w:val="%6."/>
      <w:lvlJc w:val="right"/>
      <w:pPr>
        <w:ind w:left="3613" w:hanging="180"/>
      </w:pPr>
    </w:lvl>
    <w:lvl w:ilvl="6" w:tplc="041F000F">
      <w:start w:val="1"/>
      <w:numFmt w:val="decimal"/>
      <w:lvlText w:val="%7."/>
      <w:lvlJc w:val="left"/>
      <w:pPr>
        <w:ind w:left="4333" w:hanging="360"/>
      </w:pPr>
    </w:lvl>
    <w:lvl w:ilvl="7" w:tplc="041F0019">
      <w:start w:val="1"/>
      <w:numFmt w:val="lowerLetter"/>
      <w:lvlText w:val="%8."/>
      <w:lvlJc w:val="left"/>
      <w:pPr>
        <w:ind w:left="5053" w:hanging="360"/>
      </w:pPr>
    </w:lvl>
    <w:lvl w:ilvl="8" w:tplc="041F001B">
      <w:start w:val="1"/>
      <w:numFmt w:val="lowerRoman"/>
      <w:lvlText w:val="%9."/>
      <w:lvlJc w:val="right"/>
      <w:pPr>
        <w:ind w:left="5773" w:hanging="180"/>
      </w:pPr>
    </w:lvl>
  </w:abstractNum>
  <w:abstractNum w:abstractNumId="7" w15:restartNumberingAfterBreak="0">
    <w:nsid w:val="4BEA095B"/>
    <w:multiLevelType w:val="hybridMultilevel"/>
    <w:tmpl w:val="90CA35AA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733" w:hanging="360"/>
      </w:pPr>
    </w:lvl>
    <w:lvl w:ilvl="2" w:tplc="041F001B">
      <w:start w:val="1"/>
      <w:numFmt w:val="lowerRoman"/>
      <w:lvlText w:val="%3."/>
      <w:lvlJc w:val="right"/>
      <w:pPr>
        <w:ind w:left="1453" w:hanging="180"/>
      </w:pPr>
    </w:lvl>
    <w:lvl w:ilvl="3" w:tplc="041F000F">
      <w:start w:val="1"/>
      <w:numFmt w:val="decimal"/>
      <w:lvlText w:val="%4."/>
      <w:lvlJc w:val="left"/>
      <w:pPr>
        <w:ind w:left="2173" w:hanging="360"/>
      </w:pPr>
    </w:lvl>
    <w:lvl w:ilvl="4" w:tplc="041F0019">
      <w:start w:val="1"/>
      <w:numFmt w:val="lowerLetter"/>
      <w:lvlText w:val="%5."/>
      <w:lvlJc w:val="left"/>
      <w:pPr>
        <w:ind w:left="2893" w:hanging="360"/>
      </w:pPr>
    </w:lvl>
    <w:lvl w:ilvl="5" w:tplc="041F001B">
      <w:start w:val="1"/>
      <w:numFmt w:val="lowerRoman"/>
      <w:lvlText w:val="%6."/>
      <w:lvlJc w:val="right"/>
      <w:pPr>
        <w:ind w:left="3613" w:hanging="180"/>
      </w:pPr>
    </w:lvl>
    <w:lvl w:ilvl="6" w:tplc="041F000F">
      <w:start w:val="1"/>
      <w:numFmt w:val="decimal"/>
      <w:lvlText w:val="%7."/>
      <w:lvlJc w:val="left"/>
      <w:pPr>
        <w:ind w:left="4333" w:hanging="360"/>
      </w:pPr>
    </w:lvl>
    <w:lvl w:ilvl="7" w:tplc="041F0019">
      <w:start w:val="1"/>
      <w:numFmt w:val="lowerLetter"/>
      <w:lvlText w:val="%8."/>
      <w:lvlJc w:val="left"/>
      <w:pPr>
        <w:ind w:left="5053" w:hanging="360"/>
      </w:pPr>
    </w:lvl>
    <w:lvl w:ilvl="8" w:tplc="041F001B">
      <w:start w:val="1"/>
      <w:numFmt w:val="lowerRoman"/>
      <w:lvlText w:val="%9."/>
      <w:lvlJc w:val="right"/>
      <w:pPr>
        <w:ind w:left="5773" w:hanging="180"/>
      </w:pPr>
    </w:lvl>
  </w:abstractNum>
  <w:abstractNum w:abstractNumId="8" w15:restartNumberingAfterBreak="0">
    <w:nsid w:val="5871368C"/>
    <w:multiLevelType w:val="hybridMultilevel"/>
    <w:tmpl w:val="DC482E7A"/>
    <w:lvl w:ilvl="0" w:tplc="6C22D33E">
      <w:start w:val="1"/>
      <w:numFmt w:val="lowerLetter"/>
      <w:lvlText w:val="%1)"/>
      <w:lvlJc w:val="left"/>
      <w:pPr>
        <w:ind w:left="1069" w:hanging="360"/>
      </w:pPr>
      <w:rPr>
        <w:b w:val="0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733" w:hanging="360"/>
      </w:pPr>
    </w:lvl>
    <w:lvl w:ilvl="2" w:tplc="041F001B">
      <w:start w:val="1"/>
      <w:numFmt w:val="lowerRoman"/>
      <w:lvlText w:val="%3."/>
      <w:lvlJc w:val="right"/>
      <w:pPr>
        <w:ind w:left="1453" w:hanging="180"/>
      </w:pPr>
    </w:lvl>
    <w:lvl w:ilvl="3" w:tplc="041F000F">
      <w:start w:val="1"/>
      <w:numFmt w:val="decimal"/>
      <w:lvlText w:val="%4."/>
      <w:lvlJc w:val="left"/>
      <w:pPr>
        <w:ind w:left="2173" w:hanging="360"/>
      </w:pPr>
    </w:lvl>
    <w:lvl w:ilvl="4" w:tplc="041F0019">
      <w:start w:val="1"/>
      <w:numFmt w:val="lowerLetter"/>
      <w:lvlText w:val="%5."/>
      <w:lvlJc w:val="left"/>
      <w:pPr>
        <w:ind w:left="2893" w:hanging="360"/>
      </w:pPr>
    </w:lvl>
    <w:lvl w:ilvl="5" w:tplc="041F001B">
      <w:start w:val="1"/>
      <w:numFmt w:val="lowerRoman"/>
      <w:lvlText w:val="%6."/>
      <w:lvlJc w:val="right"/>
      <w:pPr>
        <w:ind w:left="3613" w:hanging="180"/>
      </w:pPr>
    </w:lvl>
    <w:lvl w:ilvl="6" w:tplc="041F000F">
      <w:start w:val="1"/>
      <w:numFmt w:val="decimal"/>
      <w:lvlText w:val="%7."/>
      <w:lvlJc w:val="left"/>
      <w:pPr>
        <w:ind w:left="4333" w:hanging="360"/>
      </w:pPr>
    </w:lvl>
    <w:lvl w:ilvl="7" w:tplc="041F0019">
      <w:start w:val="1"/>
      <w:numFmt w:val="lowerLetter"/>
      <w:lvlText w:val="%8."/>
      <w:lvlJc w:val="left"/>
      <w:pPr>
        <w:ind w:left="5053" w:hanging="360"/>
      </w:pPr>
    </w:lvl>
    <w:lvl w:ilvl="8" w:tplc="041F001B">
      <w:start w:val="1"/>
      <w:numFmt w:val="lowerRoman"/>
      <w:lvlText w:val="%9."/>
      <w:lvlJc w:val="right"/>
      <w:pPr>
        <w:ind w:left="5773" w:hanging="180"/>
      </w:pPr>
    </w:lvl>
  </w:abstractNum>
  <w:abstractNum w:abstractNumId="9" w15:restartNumberingAfterBreak="0">
    <w:nsid w:val="5D9E41AE"/>
    <w:multiLevelType w:val="hybridMultilevel"/>
    <w:tmpl w:val="E820B61E"/>
    <w:lvl w:ilvl="0" w:tplc="3512858A">
      <w:start w:val="2"/>
      <w:numFmt w:val="decimal"/>
      <w:lvlText w:val="(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6A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F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2F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A8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62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8A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24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0E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C3104B"/>
    <w:multiLevelType w:val="hybridMultilevel"/>
    <w:tmpl w:val="F70C2150"/>
    <w:lvl w:ilvl="0" w:tplc="84B81DFA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4E018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8F6A4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8AAAC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CB844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0A926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ED970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DA419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A2C494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01457C"/>
    <w:multiLevelType w:val="hybridMultilevel"/>
    <w:tmpl w:val="C51674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71BD"/>
    <w:multiLevelType w:val="hybridMultilevel"/>
    <w:tmpl w:val="685C0A40"/>
    <w:lvl w:ilvl="0" w:tplc="7A601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4C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C4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8D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8D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E2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6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F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48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11F4B"/>
    <w:multiLevelType w:val="hybridMultilevel"/>
    <w:tmpl w:val="DC482E7A"/>
    <w:lvl w:ilvl="0" w:tplc="6C22D33E">
      <w:start w:val="1"/>
      <w:numFmt w:val="lowerLetter"/>
      <w:lvlText w:val="%1)"/>
      <w:lvlJc w:val="left"/>
      <w:pPr>
        <w:ind w:left="1069" w:hanging="360"/>
      </w:pPr>
      <w:rPr>
        <w:b w:val="0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733" w:hanging="360"/>
      </w:pPr>
    </w:lvl>
    <w:lvl w:ilvl="2" w:tplc="041F001B">
      <w:start w:val="1"/>
      <w:numFmt w:val="lowerRoman"/>
      <w:lvlText w:val="%3."/>
      <w:lvlJc w:val="right"/>
      <w:pPr>
        <w:ind w:left="1453" w:hanging="180"/>
      </w:pPr>
    </w:lvl>
    <w:lvl w:ilvl="3" w:tplc="041F000F">
      <w:start w:val="1"/>
      <w:numFmt w:val="decimal"/>
      <w:lvlText w:val="%4."/>
      <w:lvlJc w:val="left"/>
      <w:pPr>
        <w:ind w:left="2173" w:hanging="360"/>
      </w:pPr>
    </w:lvl>
    <w:lvl w:ilvl="4" w:tplc="041F0019">
      <w:start w:val="1"/>
      <w:numFmt w:val="lowerLetter"/>
      <w:lvlText w:val="%5."/>
      <w:lvlJc w:val="left"/>
      <w:pPr>
        <w:ind w:left="2893" w:hanging="360"/>
      </w:pPr>
    </w:lvl>
    <w:lvl w:ilvl="5" w:tplc="041F001B">
      <w:start w:val="1"/>
      <w:numFmt w:val="lowerRoman"/>
      <w:lvlText w:val="%6."/>
      <w:lvlJc w:val="right"/>
      <w:pPr>
        <w:ind w:left="3613" w:hanging="180"/>
      </w:pPr>
    </w:lvl>
    <w:lvl w:ilvl="6" w:tplc="041F000F">
      <w:start w:val="1"/>
      <w:numFmt w:val="decimal"/>
      <w:lvlText w:val="%7."/>
      <w:lvlJc w:val="left"/>
      <w:pPr>
        <w:ind w:left="4333" w:hanging="360"/>
      </w:pPr>
    </w:lvl>
    <w:lvl w:ilvl="7" w:tplc="041F0019">
      <w:start w:val="1"/>
      <w:numFmt w:val="lowerLetter"/>
      <w:lvlText w:val="%8."/>
      <w:lvlJc w:val="left"/>
      <w:pPr>
        <w:ind w:left="5053" w:hanging="360"/>
      </w:pPr>
    </w:lvl>
    <w:lvl w:ilvl="8" w:tplc="041F001B">
      <w:start w:val="1"/>
      <w:numFmt w:val="lowerRoman"/>
      <w:lvlText w:val="%9."/>
      <w:lvlJc w:val="right"/>
      <w:pPr>
        <w:ind w:left="5773" w:hanging="180"/>
      </w:pPr>
    </w:lvl>
  </w:abstractNum>
  <w:abstractNum w:abstractNumId="14" w15:restartNumberingAfterBreak="0">
    <w:nsid w:val="6A8B1241"/>
    <w:multiLevelType w:val="hybridMultilevel"/>
    <w:tmpl w:val="42ECCBD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F46A9D"/>
    <w:multiLevelType w:val="hybridMultilevel"/>
    <w:tmpl w:val="90CA35AA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733" w:hanging="360"/>
      </w:pPr>
    </w:lvl>
    <w:lvl w:ilvl="2" w:tplc="041F001B">
      <w:start w:val="1"/>
      <w:numFmt w:val="lowerRoman"/>
      <w:lvlText w:val="%3."/>
      <w:lvlJc w:val="right"/>
      <w:pPr>
        <w:ind w:left="1453" w:hanging="180"/>
      </w:pPr>
    </w:lvl>
    <w:lvl w:ilvl="3" w:tplc="041F000F">
      <w:start w:val="1"/>
      <w:numFmt w:val="decimal"/>
      <w:lvlText w:val="%4."/>
      <w:lvlJc w:val="left"/>
      <w:pPr>
        <w:ind w:left="2173" w:hanging="360"/>
      </w:pPr>
    </w:lvl>
    <w:lvl w:ilvl="4" w:tplc="041F0019">
      <w:start w:val="1"/>
      <w:numFmt w:val="lowerLetter"/>
      <w:lvlText w:val="%5."/>
      <w:lvlJc w:val="left"/>
      <w:pPr>
        <w:ind w:left="2893" w:hanging="360"/>
      </w:pPr>
    </w:lvl>
    <w:lvl w:ilvl="5" w:tplc="041F001B">
      <w:start w:val="1"/>
      <w:numFmt w:val="lowerRoman"/>
      <w:lvlText w:val="%6."/>
      <w:lvlJc w:val="right"/>
      <w:pPr>
        <w:ind w:left="3613" w:hanging="180"/>
      </w:pPr>
    </w:lvl>
    <w:lvl w:ilvl="6" w:tplc="041F000F">
      <w:start w:val="1"/>
      <w:numFmt w:val="decimal"/>
      <w:lvlText w:val="%7."/>
      <w:lvlJc w:val="left"/>
      <w:pPr>
        <w:ind w:left="4333" w:hanging="360"/>
      </w:pPr>
    </w:lvl>
    <w:lvl w:ilvl="7" w:tplc="041F0019">
      <w:start w:val="1"/>
      <w:numFmt w:val="lowerLetter"/>
      <w:lvlText w:val="%8."/>
      <w:lvlJc w:val="left"/>
      <w:pPr>
        <w:ind w:left="5053" w:hanging="360"/>
      </w:pPr>
    </w:lvl>
    <w:lvl w:ilvl="8" w:tplc="041F001B">
      <w:start w:val="1"/>
      <w:numFmt w:val="lowerRoman"/>
      <w:lvlText w:val="%9."/>
      <w:lvlJc w:val="right"/>
      <w:pPr>
        <w:ind w:left="5773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2"/>
  </w:num>
  <w:num w:numId="14">
    <w:abstractNumId w:val="3"/>
  </w:num>
  <w:num w:numId="15">
    <w:abstractNumId w:val="13"/>
  </w:num>
  <w:num w:numId="16">
    <w:abstractNumId w:val="6"/>
  </w:num>
  <w:num w:numId="17">
    <w:abstractNumId w:val="14"/>
  </w:num>
  <w:num w:numId="18">
    <w:abstractNumId w:val="5"/>
  </w:num>
  <w:num w:numId="19">
    <w:abstractNumId w:val="8"/>
  </w:num>
  <w:num w:numId="20">
    <w:abstractNumId w:val="1"/>
  </w:num>
  <w:num w:numId="21">
    <w:abstractNumId w:val="0"/>
  </w:num>
  <w:num w:numId="22">
    <w:abstractNumId w:val="12"/>
  </w:num>
  <w:num w:numId="23">
    <w:abstractNumId w:val="9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E2"/>
    <w:rsid w:val="00023BFD"/>
    <w:rsid w:val="00082360"/>
    <w:rsid w:val="000825A9"/>
    <w:rsid w:val="000C0A9B"/>
    <w:rsid w:val="000D57A1"/>
    <w:rsid w:val="000D6E65"/>
    <w:rsid w:val="000F5B1C"/>
    <w:rsid w:val="00160DE2"/>
    <w:rsid w:val="0019318B"/>
    <w:rsid w:val="001B19DD"/>
    <w:rsid w:val="001B27AC"/>
    <w:rsid w:val="001B74A7"/>
    <w:rsid w:val="001E134C"/>
    <w:rsid w:val="00202EF5"/>
    <w:rsid w:val="002244CC"/>
    <w:rsid w:val="00236D80"/>
    <w:rsid w:val="00244E56"/>
    <w:rsid w:val="0025797A"/>
    <w:rsid w:val="00287874"/>
    <w:rsid w:val="0029096F"/>
    <w:rsid w:val="002C11A5"/>
    <w:rsid w:val="002C5FB4"/>
    <w:rsid w:val="00347DBF"/>
    <w:rsid w:val="00372C08"/>
    <w:rsid w:val="003B552D"/>
    <w:rsid w:val="003C7B55"/>
    <w:rsid w:val="003D2412"/>
    <w:rsid w:val="003F5C63"/>
    <w:rsid w:val="003F7B9A"/>
    <w:rsid w:val="004126E7"/>
    <w:rsid w:val="00457177"/>
    <w:rsid w:val="00470181"/>
    <w:rsid w:val="004B2DFF"/>
    <w:rsid w:val="004C396F"/>
    <w:rsid w:val="004F0D5D"/>
    <w:rsid w:val="00555016"/>
    <w:rsid w:val="00556C67"/>
    <w:rsid w:val="005A700B"/>
    <w:rsid w:val="005C5D29"/>
    <w:rsid w:val="00610603"/>
    <w:rsid w:val="00613912"/>
    <w:rsid w:val="00622296"/>
    <w:rsid w:val="006415A1"/>
    <w:rsid w:val="0064665F"/>
    <w:rsid w:val="006655C3"/>
    <w:rsid w:val="0067630B"/>
    <w:rsid w:val="006A5325"/>
    <w:rsid w:val="006B291B"/>
    <w:rsid w:val="006B724E"/>
    <w:rsid w:val="00737E80"/>
    <w:rsid w:val="00740563"/>
    <w:rsid w:val="007449CE"/>
    <w:rsid w:val="00744C52"/>
    <w:rsid w:val="00751C9A"/>
    <w:rsid w:val="00756F44"/>
    <w:rsid w:val="0076337F"/>
    <w:rsid w:val="0076728C"/>
    <w:rsid w:val="00781463"/>
    <w:rsid w:val="007C5DCB"/>
    <w:rsid w:val="007D529F"/>
    <w:rsid w:val="007E0902"/>
    <w:rsid w:val="00815BBB"/>
    <w:rsid w:val="00831D21"/>
    <w:rsid w:val="008671A3"/>
    <w:rsid w:val="00887AF0"/>
    <w:rsid w:val="008F0920"/>
    <w:rsid w:val="00907A58"/>
    <w:rsid w:val="00912E66"/>
    <w:rsid w:val="0093026C"/>
    <w:rsid w:val="0093372A"/>
    <w:rsid w:val="00937B48"/>
    <w:rsid w:val="0099039A"/>
    <w:rsid w:val="009D0502"/>
    <w:rsid w:val="009E1503"/>
    <w:rsid w:val="009E4BB6"/>
    <w:rsid w:val="00A02E8C"/>
    <w:rsid w:val="00A13259"/>
    <w:rsid w:val="00A1373B"/>
    <w:rsid w:val="00A15548"/>
    <w:rsid w:val="00A44CCD"/>
    <w:rsid w:val="00A463D6"/>
    <w:rsid w:val="00A55E96"/>
    <w:rsid w:val="00A56DEB"/>
    <w:rsid w:val="00A90B01"/>
    <w:rsid w:val="00A94DA8"/>
    <w:rsid w:val="00AA6A7F"/>
    <w:rsid w:val="00AA73B5"/>
    <w:rsid w:val="00AD679E"/>
    <w:rsid w:val="00AE477D"/>
    <w:rsid w:val="00AE5675"/>
    <w:rsid w:val="00AE7291"/>
    <w:rsid w:val="00AF71D0"/>
    <w:rsid w:val="00B31B48"/>
    <w:rsid w:val="00B31C7D"/>
    <w:rsid w:val="00B346E5"/>
    <w:rsid w:val="00B54AD9"/>
    <w:rsid w:val="00B54EAF"/>
    <w:rsid w:val="00B67BEA"/>
    <w:rsid w:val="00BC274A"/>
    <w:rsid w:val="00C13273"/>
    <w:rsid w:val="00C25826"/>
    <w:rsid w:val="00C51D35"/>
    <w:rsid w:val="00C8504C"/>
    <w:rsid w:val="00CC5EE1"/>
    <w:rsid w:val="00CF42F4"/>
    <w:rsid w:val="00D209E4"/>
    <w:rsid w:val="00D56D32"/>
    <w:rsid w:val="00D60E66"/>
    <w:rsid w:val="00D65AB9"/>
    <w:rsid w:val="00D73BA7"/>
    <w:rsid w:val="00D83006"/>
    <w:rsid w:val="00D86990"/>
    <w:rsid w:val="00D86EDD"/>
    <w:rsid w:val="00D9498E"/>
    <w:rsid w:val="00DB1E2D"/>
    <w:rsid w:val="00DB6E14"/>
    <w:rsid w:val="00DE262D"/>
    <w:rsid w:val="00E24002"/>
    <w:rsid w:val="00E24ED5"/>
    <w:rsid w:val="00E31BDC"/>
    <w:rsid w:val="00E47149"/>
    <w:rsid w:val="00E571B5"/>
    <w:rsid w:val="00E637C3"/>
    <w:rsid w:val="00E66D62"/>
    <w:rsid w:val="00E7647A"/>
    <w:rsid w:val="00E92688"/>
    <w:rsid w:val="00EB0BB8"/>
    <w:rsid w:val="00EB126A"/>
    <w:rsid w:val="00EC6E73"/>
    <w:rsid w:val="00EE117F"/>
    <w:rsid w:val="00EF23C3"/>
    <w:rsid w:val="00F378C8"/>
    <w:rsid w:val="00F7485A"/>
    <w:rsid w:val="00F834C6"/>
    <w:rsid w:val="00F90678"/>
    <w:rsid w:val="00F94347"/>
    <w:rsid w:val="00FC0AA2"/>
    <w:rsid w:val="00FD6DE5"/>
    <w:rsid w:val="00FE2055"/>
    <w:rsid w:val="00FE68A9"/>
    <w:rsid w:val="049A6FC2"/>
    <w:rsid w:val="6F42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DF1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5A9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7449CE"/>
    <w:pPr>
      <w:keepNext/>
      <w:keepLines/>
      <w:numPr>
        <w:numId w:val="9"/>
      </w:numPr>
      <w:spacing w:before="240" w:after="0" w:line="240" w:lineRule="auto"/>
      <w:jc w:val="both"/>
      <w:outlineLvl w:val="0"/>
    </w:pPr>
    <w:rPr>
      <w:rFonts w:eastAsiaTheme="majorEastAsia" w:cstheme="majorBidi"/>
      <w:b/>
      <w:noProof/>
      <w:color w:val="000000" w:themeColor="text1"/>
      <w:szCs w:val="32"/>
      <w:lang w:val="es-E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449CE"/>
    <w:pPr>
      <w:keepNext/>
      <w:keepLines/>
      <w:numPr>
        <w:ilvl w:val="1"/>
        <w:numId w:val="9"/>
      </w:numPr>
      <w:spacing w:before="120" w:after="0" w:line="240" w:lineRule="auto"/>
      <w:jc w:val="both"/>
      <w:outlineLvl w:val="1"/>
    </w:pPr>
    <w:rPr>
      <w:rFonts w:eastAsiaTheme="majorEastAsia" w:cstheme="majorBidi"/>
      <w:b/>
      <w:noProof/>
      <w:color w:val="000000" w:themeColor="text1"/>
      <w:szCs w:val="26"/>
      <w:u w:val="single"/>
      <w:lang w:val="es-ES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449CE"/>
    <w:pPr>
      <w:keepNext/>
      <w:keepLines/>
      <w:numPr>
        <w:ilvl w:val="2"/>
        <w:numId w:val="9"/>
      </w:numPr>
      <w:spacing w:before="40" w:after="120" w:line="240" w:lineRule="auto"/>
      <w:outlineLvl w:val="2"/>
    </w:pPr>
    <w:rPr>
      <w:rFonts w:eastAsiaTheme="majorEastAsia" w:cstheme="majorBidi"/>
      <w:b/>
      <w:noProof/>
      <w:color w:val="000000" w:themeColor="text1"/>
      <w:u w:val="single"/>
      <w:lang w:val="es-ES"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449CE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449CE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449CE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49CE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49CE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49CE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ubject">
    <w:name w:val="Subject"/>
    <w:basedOn w:val="Normal"/>
    <w:link w:val="SubjectChar"/>
    <w:rsid w:val="007449CE"/>
    <w:pPr>
      <w:spacing w:after="0" w:line="240" w:lineRule="auto"/>
    </w:pPr>
    <w:rPr>
      <w:rFonts w:eastAsia="Times New Roman" w:cs="Times New Roman"/>
      <w:b/>
      <w:spacing w:val="-5"/>
    </w:rPr>
  </w:style>
  <w:style w:type="character" w:customStyle="1" w:styleId="SubjectChar">
    <w:name w:val="Subject Char"/>
    <w:link w:val="Subject"/>
    <w:rsid w:val="007449CE"/>
    <w:rPr>
      <w:rFonts w:eastAsia="Times New Roman" w:cs="Times New Roman"/>
      <w:b/>
      <w:spacing w:val="-5"/>
    </w:rPr>
  </w:style>
  <w:style w:type="paragraph" w:customStyle="1" w:styleId="Number">
    <w:name w:val="Number"/>
    <w:basedOn w:val="Normal"/>
    <w:link w:val="NumberChar"/>
    <w:rsid w:val="007449CE"/>
    <w:pPr>
      <w:spacing w:after="0" w:line="240" w:lineRule="auto"/>
    </w:pPr>
    <w:rPr>
      <w:rFonts w:eastAsia="Times New Roman" w:cs="Times New Roman"/>
      <w:b/>
      <w:spacing w:val="-5"/>
      <w:szCs w:val="20"/>
      <w:lang w:val="x-none"/>
    </w:rPr>
  </w:style>
  <w:style w:type="character" w:customStyle="1" w:styleId="NumberChar">
    <w:name w:val="Number Char"/>
    <w:link w:val="Number"/>
    <w:rsid w:val="007449CE"/>
    <w:rPr>
      <w:rFonts w:eastAsia="Times New Roman" w:cs="Times New Roman"/>
      <w:b/>
      <w:spacing w:val="-5"/>
      <w:szCs w:val="20"/>
      <w:lang w:val="x-none"/>
    </w:rPr>
  </w:style>
  <w:style w:type="paragraph" w:customStyle="1" w:styleId="Body">
    <w:name w:val="Body"/>
    <w:rsid w:val="00744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hAnsi="Arial Unicode MS" w:cs="Arial Unicode MS"/>
      <w:color w:val="000000"/>
      <w:u w:color="000000"/>
      <w:bdr w:val="nil"/>
      <w:lang w:eastAsia="tr-TR"/>
    </w:rPr>
  </w:style>
  <w:style w:type="paragraph" w:customStyle="1" w:styleId="wordsection1">
    <w:name w:val="wordsection1"/>
    <w:basedOn w:val="Normal"/>
    <w:uiPriority w:val="99"/>
    <w:rsid w:val="007449CE"/>
    <w:pPr>
      <w:spacing w:before="100" w:beforeAutospacing="1" w:after="100" w:afterAutospacing="1" w:line="240" w:lineRule="auto"/>
    </w:pPr>
    <w:rPr>
      <w:rFonts w:cs="Times New Roman"/>
      <w:lang w:eastAsia="tr-TR"/>
    </w:rPr>
  </w:style>
  <w:style w:type="paragraph" w:customStyle="1" w:styleId="AttentionLine">
    <w:name w:val="Attention Line"/>
    <w:basedOn w:val="Normal"/>
    <w:rsid w:val="007449CE"/>
    <w:pPr>
      <w:spacing w:after="0" w:line="360" w:lineRule="auto"/>
      <w:jc w:val="both"/>
    </w:pPr>
    <w:rPr>
      <w:rFonts w:eastAsia="Times New Roman" w:cs="Times New Roman"/>
      <w:spacing w:val="-5"/>
      <w:szCs w:val="20"/>
    </w:rPr>
  </w:style>
  <w:style w:type="paragraph" w:customStyle="1" w:styleId="Standard">
    <w:name w:val="Standard"/>
    <w:rsid w:val="007449CE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AU"/>
    </w:rPr>
  </w:style>
  <w:style w:type="character" w:customStyle="1" w:styleId="Balk1Char">
    <w:name w:val="Başlık 1 Char"/>
    <w:basedOn w:val="VarsaylanParagrafYazTipi"/>
    <w:link w:val="Balk1"/>
    <w:uiPriority w:val="9"/>
    <w:rsid w:val="007449CE"/>
    <w:rPr>
      <w:rFonts w:eastAsiaTheme="majorEastAsia" w:cstheme="majorBidi"/>
      <w:b/>
      <w:noProof/>
      <w:color w:val="000000" w:themeColor="text1"/>
      <w:szCs w:val="32"/>
      <w:lang w:val="es-E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449CE"/>
    <w:rPr>
      <w:rFonts w:eastAsiaTheme="majorEastAsia" w:cstheme="majorBidi"/>
      <w:b/>
      <w:noProof/>
      <w:color w:val="000000" w:themeColor="text1"/>
      <w:szCs w:val="26"/>
      <w:u w:val="single"/>
      <w:lang w:val="es-E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449CE"/>
    <w:rPr>
      <w:rFonts w:eastAsiaTheme="majorEastAsia" w:cstheme="majorBidi"/>
      <w:b/>
      <w:noProof/>
      <w:color w:val="000000" w:themeColor="text1"/>
      <w:u w:val="single"/>
      <w:lang w:val="es-ES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449CE"/>
    <w:rPr>
      <w:rFonts w:eastAsiaTheme="majorEastAsia" w:cstheme="majorBidi"/>
      <w:b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7449CE"/>
    <w:rPr>
      <w:rFonts w:eastAsiaTheme="majorEastAsia" w:cstheme="majorBidi"/>
    </w:rPr>
  </w:style>
  <w:style w:type="character" w:customStyle="1" w:styleId="Balk6Char">
    <w:name w:val="Başlık 6 Char"/>
    <w:basedOn w:val="VarsaylanParagrafYazTipi"/>
    <w:link w:val="Balk6"/>
    <w:uiPriority w:val="9"/>
    <w:rsid w:val="007449CE"/>
    <w:rPr>
      <w:rFonts w:eastAsiaTheme="majorEastAsia" w:cstheme="majorBidi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49C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49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49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uiPriority w:val="39"/>
    <w:unhideWhenUsed/>
    <w:qFormat/>
    <w:rsid w:val="007449CE"/>
    <w:pPr>
      <w:tabs>
        <w:tab w:val="left" w:pos="480"/>
        <w:tab w:val="right" w:leader="dot" w:pos="9288"/>
      </w:tabs>
      <w:spacing w:before="180" w:after="180" w:line="240" w:lineRule="auto"/>
    </w:pPr>
    <w:rPr>
      <w:rFonts w:eastAsia="Times New Roman" w:cs="Times New Roman"/>
      <w:b/>
      <w:noProof/>
      <w:sz w:val="26"/>
      <w:lang w:val="es-ES" w:eastAsia="tr-TR"/>
    </w:rPr>
  </w:style>
  <w:style w:type="paragraph" w:styleId="T2">
    <w:name w:val="toc 2"/>
    <w:basedOn w:val="Normal"/>
    <w:next w:val="Normal"/>
    <w:uiPriority w:val="39"/>
    <w:unhideWhenUsed/>
    <w:qFormat/>
    <w:rsid w:val="007449CE"/>
    <w:pPr>
      <w:spacing w:after="120" w:line="240" w:lineRule="auto"/>
      <w:ind w:left="238"/>
      <w:jc w:val="both"/>
    </w:pPr>
    <w:rPr>
      <w:rFonts w:eastAsia="Times New Roman" w:cs="Times New Roman"/>
      <w:noProof/>
      <w:lang w:val="es-ES" w:eastAsia="tr-TR"/>
    </w:rPr>
  </w:style>
  <w:style w:type="paragraph" w:styleId="T3">
    <w:name w:val="toc 3"/>
    <w:basedOn w:val="Normal"/>
    <w:next w:val="Normal"/>
    <w:uiPriority w:val="39"/>
    <w:unhideWhenUsed/>
    <w:qFormat/>
    <w:rsid w:val="007449CE"/>
    <w:pPr>
      <w:spacing w:after="100" w:line="240" w:lineRule="auto"/>
      <w:ind w:left="480"/>
    </w:pPr>
    <w:rPr>
      <w:rFonts w:eastAsia="Times New Roman" w:cs="Times New Roman"/>
      <w:noProof/>
      <w:lang w:val="es-ES"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7449CE"/>
    <w:pPr>
      <w:spacing w:after="0" w:line="240" w:lineRule="auto"/>
    </w:pPr>
    <w:rPr>
      <w:rFonts w:eastAsia="Times New Roman" w:cs="Times New Roman"/>
      <w:noProof/>
      <w:sz w:val="20"/>
      <w:szCs w:val="20"/>
      <w:lang w:val="es-ES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449CE"/>
    <w:rPr>
      <w:rFonts w:eastAsia="Times New Roman" w:cs="Times New Roman"/>
      <w:noProof/>
      <w:sz w:val="20"/>
      <w:szCs w:val="20"/>
      <w:lang w:val="es-ES" w:eastAsia="tr-TR"/>
    </w:rPr>
  </w:style>
  <w:style w:type="paragraph" w:styleId="AklamaMetni">
    <w:name w:val="annotation text"/>
    <w:basedOn w:val="Normal"/>
    <w:link w:val="AklamaMetniChar"/>
    <w:uiPriority w:val="99"/>
    <w:unhideWhenUsed/>
    <w:rsid w:val="007449CE"/>
    <w:pPr>
      <w:spacing w:after="20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449CE"/>
    <w:rPr>
      <w:rFonts w:ascii="Calibri" w:eastAsia="SimSun" w:hAnsi="Calibri" w:cs="Times New Roman"/>
      <w:sz w:val="20"/>
      <w:szCs w:val="20"/>
      <w:lang w:eastAsia="zh-CN"/>
    </w:rPr>
  </w:style>
  <w:style w:type="paragraph" w:styleId="stBilgi">
    <w:name w:val="header"/>
    <w:basedOn w:val="Normal"/>
    <w:link w:val="stBilgiChar"/>
    <w:uiPriority w:val="99"/>
    <w:rsid w:val="007449C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noProof/>
      <w:lang w:val="es-ES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449CE"/>
    <w:rPr>
      <w:rFonts w:eastAsia="Times New Roman" w:cs="Times New Roman"/>
      <w:noProof/>
      <w:lang w:val="es-ES" w:eastAsia="tr-TR"/>
    </w:rPr>
  </w:style>
  <w:style w:type="paragraph" w:styleId="AltBilgi">
    <w:name w:val="footer"/>
    <w:basedOn w:val="Normal"/>
    <w:link w:val="AltBilgiChar"/>
    <w:uiPriority w:val="99"/>
    <w:unhideWhenUsed/>
    <w:rsid w:val="007449CE"/>
    <w:pPr>
      <w:tabs>
        <w:tab w:val="center" w:pos="4703"/>
        <w:tab w:val="right" w:pos="9406"/>
      </w:tabs>
      <w:spacing w:after="0" w:line="240" w:lineRule="auto"/>
    </w:pPr>
    <w:rPr>
      <w:rFonts w:eastAsia="Times New Roman" w:cs="Times New Roman"/>
      <w:noProof/>
      <w:lang w:val="es-ES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449CE"/>
    <w:rPr>
      <w:rFonts w:eastAsia="Times New Roman" w:cs="Times New Roman"/>
      <w:noProof/>
      <w:lang w:val="es-ES" w:eastAsia="tr-TR"/>
    </w:rPr>
  </w:style>
  <w:style w:type="character" w:styleId="DipnotBavurusu">
    <w:name w:val="footnote reference"/>
    <w:basedOn w:val="VarsaylanParagrafYazTipi"/>
    <w:uiPriority w:val="99"/>
    <w:unhideWhenUsed/>
    <w:rsid w:val="007449CE"/>
    <w:rPr>
      <w:vertAlign w:val="superscript"/>
    </w:rPr>
  </w:style>
  <w:style w:type="character" w:styleId="AklamaBavurusu">
    <w:name w:val="annotation reference"/>
    <w:uiPriority w:val="99"/>
    <w:unhideWhenUsed/>
    <w:rsid w:val="007449CE"/>
    <w:rPr>
      <w:sz w:val="16"/>
      <w:szCs w:val="16"/>
    </w:rPr>
  </w:style>
  <w:style w:type="paragraph" w:styleId="KonuBal">
    <w:name w:val="Title"/>
    <w:basedOn w:val="Normal"/>
    <w:link w:val="KonuBalChar"/>
    <w:qFormat/>
    <w:rsid w:val="007449CE"/>
    <w:pPr>
      <w:spacing w:before="240" w:after="60" w:line="360" w:lineRule="auto"/>
      <w:jc w:val="center"/>
      <w:outlineLvl w:val="0"/>
    </w:pPr>
    <w:rPr>
      <w:rFonts w:eastAsia="Times New Roman" w:cs="Times New Roman"/>
      <w:b/>
      <w:bCs/>
      <w:caps/>
      <w:spacing w:val="-5"/>
      <w:kern w:val="28"/>
      <w:sz w:val="28"/>
      <w:szCs w:val="28"/>
      <w:lang w:val="x-none"/>
    </w:rPr>
  </w:style>
  <w:style w:type="character" w:customStyle="1" w:styleId="KonuBalChar">
    <w:name w:val="Konu Başlığı Char"/>
    <w:basedOn w:val="VarsaylanParagrafYazTipi"/>
    <w:link w:val="KonuBal"/>
    <w:rsid w:val="007449CE"/>
    <w:rPr>
      <w:rFonts w:eastAsia="Times New Roman" w:cs="Times New Roman"/>
      <w:b/>
      <w:bCs/>
      <w:caps/>
      <w:spacing w:val="-5"/>
      <w:kern w:val="28"/>
      <w:sz w:val="28"/>
      <w:szCs w:val="28"/>
      <w:lang w:val="x-none"/>
    </w:rPr>
  </w:style>
  <w:style w:type="paragraph" w:styleId="Altyaz">
    <w:name w:val="Subtitle"/>
    <w:basedOn w:val="Normal"/>
    <w:next w:val="Normal"/>
    <w:link w:val="AltyazChar"/>
    <w:uiPriority w:val="11"/>
    <w:qFormat/>
    <w:rsid w:val="007449CE"/>
    <w:pPr>
      <w:numPr>
        <w:ilvl w:val="1"/>
      </w:numPr>
      <w:spacing w:line="240" w:lineRule="auto"/>
    </w:pPr>
    <w:rPr>
      <w:rFonts w:eastAsiaTheme="minorEastAsia"/>
      <w:noProof/>
      <w:color w:val="5A5A5A" w:themeColor="text1" w:themeTint="A5"/>
      <w:spacing w:val="15"/>
      <w:lang w:val="es-ES"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7449CE"/>
    <w:rPr>
      <w:rFonts w:eastAsiaTheme="minorEastAsia"/>
      <w:noProof/>
      <w:color w:val="5A5A5A" w:themeColor="text1" w:themeTint="A5"/>
      <w:spacing w:val="15"/>
      <w:lang w:val="es-ES" w:eastAsia="tr-TR"/>
    </w:rPr>
  </w:style>
  <w:style w:type="paragraph" w:styleId="Tarih">
    <w:name w:val="Date"/>
    <w:basedOn w:val="Normal"/>
    <w:next w:val="Normal"/>
    <w:link w:val="TarihChar"/>
    <w:rsid w:val="007449CE"/>
    <w:pPr>
      <w:tabs>
        <w:tab w:val="right" w:pos="8640"/>
      </w:tabs>
      <w:spacing w:after="0" w:line="240" w:lineRule="auto"/>
      <w:jc w:val="right"/>
    </w:pPr>
    <w:rPr>
      <w:rFonts w:eastAsia="Times New Roman" w:cs="Times New Roman"/>
      <w:b/>
      <w:spacing w:val="-2"/>
      <w:szCs w:val="20"/>
      <w:lang w:val="x-none"/>
    </w:rPr>
  </w:style>
  <w:style w:type="character" w:customStyle="1" w:styleId="TarihChar">
    <w:name w:val="Tarih Char"/>
    <w:basedOn w:val="VarsaylanParagrafYazTipi"/>
    <w:link w:val="Tarih"/>
    <w:rsid w:val="007449CE"/>
    <w:rPr>
      <w:rFonts w:eastAsia="Times New Roman" w:cs="Times New Roman"/>
      <w:b/>
      <w:spacing w:val="-2"/>
      <w:szCs w:val="20"/>
      <w:lang w:val="x-none"/>
    </w:rPr>
  </w:style>
  <w:style w:type="character" w:styleId="Kpr">
    <w:name w:val="Hyperlink"/>
    <w:uiPriority w:val="99"/>
    <w:unhideWhenUsed/>
    <w:rsid w:val="007449CE"/>
    <w:rPr>
      <w:color w:val="0000FF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7449CE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7449CE"/>
    <w:rPr>
      <w:rFonts w:ascii="Calibri" w:hAnsi="Calibri" w:cs="Calibri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49CE"/>
    <w:pPr>
      <w:spacing w:after="0"/>
    </w:pPr>
    <w:rPr>
      <w:rFonts w:eastAsia="Times New Roman"/>
      <w:b/>
      <w:bCs/>
      <w:noProof/>
      <w:lang w:val="es-ES"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49CE"/>
    <w:rPr>
      <w:rFonts w:ascii="Calibri" w:eastAsia="Times New Roman" w:hAnsi="Calibri" w:cs="Times New Roman"/>
      <w:b/>
      <w:bCs/>
      <w:noProof/>
      <w:sz w:val="20"/>
      <w:szCs w:val="20"/>
      <w:lang w:val="es-E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49CE"/>
    <w:pPr>
      <w:spacing w:after="0" w:line="240" w:lineRule="auto"/>
    </w:pPr>
    <w:rPr>
      <w:rFonts w:ascii="Segoe UI" w:eastAsia="Times New Roman" w:hAnsi="Segoe UI" w:cs="Segoe UI"/>
      <w:noProof/>
      <w:sz w:val="18"/>
      <w:szCs w:val="18"/>
      <w:lang w:val="es-ES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9CE"/>
    <w:rPr>
      <w:rFonts w:ascii="Segoe UI" w:eastAsia="Times New Roman" w:hAnsi="Segoe UI" w:cs="Segoe UI"/>
      <w:noProof/>
      <w:sz w:val="18"/>
      <w:szCs w:val="18"/>
      <w:lang w:val="es-ES" w:eastAsia="tr-TR"/>
    </w:rPr>
  </w:style>
  <w:style w:type="table" w:styleId="TabloKlavuzu">
    <w:name w:val="Table Grid"/>
    <w:basedOn w:val="NormalTablo"/>
    <w:uiPriority w:val="39"/>
    <w:rsid w:val="0074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Listenabsatz,פיסקת רשימה,Bullet list,????"/>
    <w:basedOn w:val="Normal"/>
    <w:link w:val="ListeParagrafChar"/>
    <w:uiPriority w:val="34"/>
    <w:qFormat/>
    <w:rsid w:val="007449CE"/>
    <w:pPr>
      <w:ind w:left="720"/>
      <w:contextualSpacing/>
    </w:pPr>
  </w:style>
  <w:style w:type="character" w:customStyle="1" w:styleId="ListeParagrafChar">
    <w:name w:val="Liste Paragraf Char"/>
    <w:aliases w:val="Bullet List Char,FooterText Char,List Paragraph1 Char,numbered Char,Paragraphe de liste1 Char,Bulletr List Paragraph Char,列出段落 Char,列出段落1 Char,List Paragraph2 Char,List Paragraph21 Char,Párrafo de lista1 Char,Parágrafo da Lista1 Char"/>
    <w:link w:val="ListeParagraf"/>
    <w:uiPriority w:val="34"/>
    <w:locked/>
    <w:rsid w:val="007449CE"/>
  </w:style>
  <w:style w:type="paragraph" w:styleId="GvdeMetni">
    <w:name w:val="Body Text"/>
    <w:basedOn w:val="Normal"/>
    <w:link w:val="GvdeMetniChar"/>
    <w:rsid w:val="00160DE2"/>
    <w:pPr>
      <w:suppressAutoHyphens/>
      <w:spacing w:after="140" w:line="276" w:lineRule="auto"/>
    </w:pPr>
    <w:rPr>
      <w:rFonts w:ascii="Times New Roman" w:eastAsia="DejaVu Sans" w:hAnsi="Times New Roman" w:cs="FreeSans"/>
      <w:kern w:val="2"/>
      <w:sz w:val="24"/>
      <w:szCs w:val="24"/>
      <w:lang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160DE2"/>
    <w:rPr>
      <w:rFonts w:eastAsia="DejaVu Sans" w:cs="FreeSans"/>
      <w:kern w:val="2"/>
      <w:lang w:eastAsia="zh-CN" w:bidi="hi-IN"/>
    </w:rPr>
  </w:style>
  <w:style w:type="character" w:styleId="zlenenKpr">
    <w:name w:val="FollowedHyperlink"/>
    <w:basedOn w:val="VarsaylanParagrafYazTipi"/>
    <w:uiPriority w:val="99"/>
    <w:semiHidden/>
    <w:unhideWhenUsed/>
    <w:rsid w:val="000D6E65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31BD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13259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k.gov.tr/uploads/boarddecisions/on-odemeli-hatlarda-kalan-tl-nin-iadesi-kullanimi/116-11-on-odemeli-hatlarda-kalan-tl-nin-iadesi-kullanimi-12-04-2018-thd-edit.pdf" TargetMode="External"/><Relationship Id="rId13" Type="http://schemas.openxmlformats.org/officeDocument/2006/relationships/hyperlink" Target="https://tuketici.btk.gov.tr/uploads/pages/usul-ve-esaslar/borc-ve-alacak-bilgilerinin-sorgulanmasina-iliskin-usul-ve-esaslar-466-081-278-konsolide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btk.gov.tr/uploads/boarddecisions/iadelerle-ilgili-duzenlemelerde-degisiklik-yapilmasina-dair-taslak/326-2022-web.pdf" TargetMode="External"/><Relationship Id="rId12" Type="http://schemas.openxmlformats.org/officeDocument/2006/relationships/hyperlink" Target="https://tuketici.btk.gov.tr/uploads/pages/usul-ve-esaslar/borc-ve-alacak-bilgilerinin-sorgulanmasina-iliskin-usul-ve-esaslar-466-081-278-konsolide.pdf" TargetMode="External"/><Relationship Id="rId17" Type="http://schemas.openxmlformats.org/officeDocument/2006/relationships/hyperlink" Target="https://www.btk.gov.tr/uploads/boarddecisions/on-odemeli-hatlarda-iade-edilemeyen-bakiyelerin-evrensel-hizmet-geliri-olarak-aktarilmasi/123-2018-we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tk.gov.tr/uploads/boarddecisions/on-odemeli-hatlarda-iade-edilemeyen-bakiyelerin-evrensel-hizmet-geliri-olarak-aktarilmasi/123-2018-web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ketici.btk.gov.tr/uploads/pages/usul-ve-esaslar/borc-ve-alacak-bilgilerinin-sorgulanmasina-iliskin-usul-ve-esaslar-466-081-278-konsoli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tk.gov.tr/uploads/boarddecisions/abonelere-yapilacak-iadelerde-uygulanacak-usul-ve-esaslar/abonelere-yapilacak-iadelerde-uygulanacak-usul-ve-esaslar-01-03-2018.pdf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tuketici.btk.gov.tr/uploads/pages/usul-ve-esaslar/borc-ve-alacak-bilgilerinin-sorgulanmasina-iliskin-usul-ve-esaslar-466-081-278-konsolid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tk.gov.tr/uploads/boarddecisions/on-odemeli-hatlarda-kalan-tl-nin-iadesi-kullanimi/116-11-on-odemeli-hatlarda-kalan-tl-nin-iadesi-kullanimi-12-04-2018-thd-edit.pdf" TargetMode="External"/><Relationship Id="rId14" Type="http://schemas.openxmlformats.org/officeDocument/2006/relationships/hyperlink" Target="https://www.btk.gov.tr/uploads/boarddecisions/abonelere-yapilacak-iadelerde-uygulanacak-usul-ve-esaslar/abonelere-yapilacak-iadelerde-uygulanacak-usul-ve-esaslar-01-03-2018.pd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CE717C8F49C6B4E8F8810DF5F44EF1A" ma:contentTypeVersion="13" ma:contentTypeDescription="Yeni belge oluşturun." ma:contentTypeScope="" ma:versionID="8d220d01def471c5ee9531f17002eba0">
  <xsd:schema xmlns:xsd="http://www.w3.org/2001/XMLSchema" xmlns:xs="http://www.w3.org/2001/XMLSchema" xmlns:p="http://schemas.microsoft.com/office/2006/metadata/properties" xmlns:ns1="http://schemas.microsoft.com/sharepoint/v3" xmlns:ns2="1e53f67f-04e8-4aaf-8589-369ff8fa9aa9" xmlns:ns3="572832e2-8ae6-489a-ace3-238b46e3a25b" targetNamespace="http://schemas.microsoft.com/office/2006/metadata/properties" ma:root="true" ma:fieldsID="b3b52d06f6fed10ae473b74e77f5e636" ns1:_="" ns2:_="" ns3:_="">
    <xsd:import namespace="http://schemas.microsoft.com/sharepoint/v3"/>
    <xsd:import namespace="1e53f67f-04e8-4aaf-8589-369ff8fa9aa9"/>
    <xsd:import namespace="572832e2-8ae6-489a-ace3-238b46e3a2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Hedef_x0020__x0130_zleyicile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Derecelendirme (0-5)" ma:decimals="2" ma:description="Gönderilen tüm derecelendirmelerin ortalama değeri" ma:internalName="AverageRating" ma:readOnly="true">
      <xsd:simpleType>
        <xsd:restriction base="dms:Number"/>
      </xsd:simpleType>
    </xsd:element>
    <xsd:element name="RatingCount" ma:index="12" nillable="true" ma:displayName="Derecelendirme Sayısı" ma:decimals="0" ma:description="Gönderilen derecelendirmelerin sayısı" ma:internalName="RatingCount" ma:readOnly="true">
      <xsd:simpleType>
        <xsd:restriction base="dms:Number"/>
      </xsd:simpleType>
    </xsd:element>
    <xsd:element name="RatedBy" ma:index="13" nillable="true" ma:displayName="Puanlayan" ma:description="Kullanıcılar öğeyi puanladı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Kullanıcı puanları" ma:description="Öğe için kullanıcı puanları" ma:hidden="true" ma:internalName="Ratings">
      <xsd:simpleType>
        <xsd:restriction base="dms:Note"/>
      </xsd:simpleType>
    </xsd:element>
    <xsd:element name="LikesCount" ma:index="15" nillable="true" ma:displayName="Beğeni Sayısı" ma:internalName="LikesCount">
      <xsd:simpleType>
        <xsd:restriction base="dms:Unknown"/>
      </xsd:simpleType>
    </xsd:element>
    <xsd:element name="LikedBy" ma:index="16" nillable="true" ma:displayName="Beğenen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3f67f-04e8-4aaf-8589-369ff8fa9a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8" nillable="true" ma:taxonomy="true" ma:internalName="TaxKeywordTaxHTField" ma:taxonomyFieldName="TaxKeyword" ma:displayName="Kurumsal Anahtar Sözcükler" ma:fieldId="{23f27201-bee3-471e-b2e7-b64fd8b7ca38}" ma:taxonomyMulti="true" ma:sspId="2f91ca8c-c1bd-4fe9-9b46-caaa900a19a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8fa5c261-2722-43ef-933b-167dfc892226}" ma:internalName="TaxCatchAll" ma:showField="CatchAllData" ma:web="1e53f67f-04e8-4aaf-8589-369ff8fa9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32e2-8ae6-489a-ace3-238b46e3a25b" elementFormDefault="qualified">
    <xsd:import namespace="http://schemas.microsoft.com/office/2006/documentManagement/types"/>
    <xsd:import namespace="http://schemas.microsoft.com/office/infopath/2007/PartnerControls"/>
    <xsd:element name="Hedef_x0020__x0130_zleyiciler" ma:index="10" nillable="true" ma:displayName="Hedef İzleyiciler" ma:internalName="Hedef_x0020__x0130_zleyicil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TaxCatchAll xmlns="1e53f67f-04e8-4aaf-8589-369ff8fa9aa9"/>
    <TaxKeywordTaxHTField xmlns="1e53f67f-04e8-4aaf-8589-369ff8fa9aa9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Hedef_x0020__x0130_zleyiciler xmlns="572832e2-8ae6-489a-ace3-238b46e3a25b" xsi:nil="true"/>
  </documentManagement>
</p:properties>
</file>

<file path=customXml/itemProps1.xml><?xml version="1.0" encoding="utf-8"?>
<ds:datastoreItem xmlns:ds="http://schemas.openxmlformats.org/officeDocument/2006/customXml" ds:itemID="{0C2B8314-7EAE-4645-8B82-C3509177EA55}"/>
</file>

<file path=customXml/itemProps2.xml><?xml version="1.0" encoding="utf-8"?>
<ds:datastoreItem xmlns:ds="http://schemas.openxmlformats.org/officeDocument/2006/customXml" ds:itemID="{B33E1718-AB3B-4694-8B91-34CEB2CBF932}"/>
</file>

<file path=customXml/itemProps3.xml><?xml version="1.0" encoding="utf-8"?>
<ds:datastoreItem xmlns:ds="http://schemas.openxmlformats.org/officeDocument/2006/customXml" ds:itemID="{12D625C1-C4A4-4CE6-9411-EE14A93A3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2022-12-19T07:14:00Z</dcterms:created>
  <dcterms:modified xsi:type="dcterms:W3CDTF">2022-12-19T07:16:00Z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TaxKeyword">
    <vt:lpwstr/>
  </property>
  <property fmtid="{D5CDD505-2E9C-101B-9397-08002B2CF9AE}" pid="6" name="ContentTypeId">
    <vt:lpwstr>0x0101008CE717C8F49C6B4E8F8810DF5F44EF1A</vt:lpwstr>
  </property>
</Properties>
</file>