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671F" w14:textId="77777777" w:rsidR="00FC0AA2" w:rsidRPr="0000090C" w:rsidRDefault="00FC0AA2" w:rsidP="0029589A">
      <w:pPr>
        <w:spacing w:after="0" w:line="240" w:lineRule="auto"/>
        <w:jc w:val="both"/>
        <w:rPr>
          <w:rFonts w:ascii="Times New Roman" w:hAnsi="Times New Roman" w:cs="Times New Roman"/>
          <w:color w:val="A6A6A6" w:themeColor="background1" w:themeShade="A6"/>
          <w:sz w:val="24"/>
          <w:szCs w:val="24"/>
        </w:rPr>
      </w:pPr>
    </w:p>
    <w:p w14:paraId="39590F2B" w14:textId="77777777" w:rsidR="00855DEC" w:rsidRPr="0000090C" w:rsidRDefault="00855DEC" w:rsidP="0029589A">
      <w:pPr>
        <w:spacing w:after="0" w:line="240" w:lineRule="auto"/>
        <w:jc w:val="both"/>
        <w:rPr>
          <w:rFonts w:ascii="Times New Roman" w:hAnsi="Times New Roman" w:cs="Times New Roman"/>
          <w:color w:val="A6A6A6" w:themeColor="background1" w:themeShade="A6"/>
          <w:sz w:val="24"/>
          <w:szCs w:val="24"/>
        </w:rPr>
      </w:pPr>
    </w:p>
    <w:p w14:paraId="5D7A31E5" w14:textId="422BBD76" w:rsidR="002C11A5" w:rsidRPr="0000090C" w:rsidRDefault="00613D44" w:rsidP="0029589A">
      <w:pPr>
        <w:spacing w:after="0" w:line="240" w:lineRule="auto"/>
        <w:jc w:val="both"/>
        <w:rPr>
          <w:rFonts w:ascii="Times New Roman" w:hAnsi="Times New Roman" w:cs="Times New Roman"/>
          <w:sz w:val="24"/>
          <w:szCs w:val="24"/>
        </w:rPr>
      </w:pPr>
      <w:r w:rsidRPr="00613D44">
        <w:rPr>
          <w:rFonts w:ascii="Times New Roman" w:hAnsi="Times New Roman" w:cs="Times New Roman"/>
          <w:sz w:val="24"/>
          <w:szCs w:val="24"/>
        </w:rPr>
        <w:t xml:space="preserve">07.03.2025 </w:t>
      </w:r>
      <w:r w:rsidR="002C11A5" w:rsidRPr="00613D44">
        <w:rPr>
          <w:rFonts w:ascii="Times New Roman" w:hAnsi="Times New Roman" w:cs="Times New Roman"/>
          <w:sz w:val="24"/>
          <w:szCs w:val="24"/>
        </w:rPr>
        <w:t>tarihli ve 202</w:t>
      </w:r>
      <w:r>
        <w:rPr>
          <w:rFonts w:ascii="Times New Roman" w:hAnsi="Times New Roman" w:cs="Times New Roman"/>
          <w:sz w:val="24"/>
          <w:szCs w:val="24"/>
        </w:rPr>
        <w:t>5</w:t>
      </w:r>
      <w:r w:rsidR="002C11A5" w:rsidRPr="00613D44">
        <w:rPr>
          <w:rFonts w:ascii="Times New Roman" w:hAnsi="Times New Roman" w:cs="Times New Roman"/>
          <w:sz w:val="24"/>
          <w:szCs w:val="24"/>
        </w:rPr>
        <w:t>/</w:t>
      </w:r>
      <w:r w:rsidR="00D97C48" w:rsidRPr="00613D44">
        <w:rPr>
          <w:rFonts w:ascii="Times New Roman" w:hAnsi="Times New Roman" w:cs="Times New Roman"/>
          <w:sz w:val="24"/>
          <w:szCs w:val="24"/>
        </w:rPr>
        <w:t>D</w:t>
      </w:r>
      <w:r w:rsidR="002C11A5" w:rsidRPr="00613D44">
        <w:rPr>
          <w:rFonts w:ascii="Times New Roman" w:hAnsi="Times New Roman" w:cs="Times New Roman"/>
          <w:sz w:val="24"/>
          <w:szCs w:val="24"/>
        </w:rPr>
        <w:t>K-THD/</w:t>
      </w:r>
      <w:r w:rsidR="00D97C48" w:rsidRPr="00613D44">
        <w:rPr>
          <w:rFonts w:ascii="Times New Roman" w:hAnsi="Times New Roman" w:cs="Times New Roman"/>
          <w:sz w:val="24"/>
          <w:szCs w:val="24"/>
        </w:rPr>
        <w:t>0</w:t>
      </w:r>
      <w:r>
        <w:rPr>
          <w:rFonts w:ascii="Times New Roman" w:hAnsi="Times New Roman" w:cs="Times New Roman"/>
          <w:sz w:val="24"/>
          <w:szCs w:val="24"/>
        </w:rPr>
        <w:t>69</w:t>
      </w:r>
      <w:r w:rsidR="002C11A5" w:rsidRPr="0000090C">
        <w:rPr>
          <w:rFonts w:ascii="Times New Roman" w:hAnsi="Times New Roman" w:cs="Times New Roman"/>
          <w:sz w:val="24"/>
          <w:szCs w:val="24"/>
        </w:rPr>
        <w:t xml:space="preserve"> sayılı BTK Kararı</w:t>
      </w:r>
      <w:r>
        <w:rPr>
          <w:rFonts w:ascii="Times New Roman" w:hAnsi="Times New Roman" w:cs="Times New Roman"/>
          <w:sz w:val="24"/>
          <w:szCs w:val="24"/>
        </w:rPr>
        <w:t xml:space="preserve"> </w:t>
      </w:r>
      <w:r w:rsidR="00712A36">
        <w:rPr>
          <w:rFonts w:ascii="Times New Roman" w:hAnsi="Times New Roman" w:cs="Times New Roman"/>
          <w:sz w:val="24"/>
          <w:szCs w:val="24"/>
        </w:rPr>
        <w:t>(</w:t>
      </w:r>
      <w:hyperlink r:id="rId8" w:history="1">
        <w:r w:rsidR="00712A36" w:rsidRPr="00712A36">
          <w:rPr>
            <w:rStyle w:val="Kpr"/>
            <w:rFonts w:ascii="Times New Roman" w:hAnsi="Times New Roman" w:cs="Times New Roman"/>
            <w:sz w:val="20"/>
            <w:szCs w:val="20"/>
          </w:rPr>
          <w:t>https://www.btk.gov.tr/uploads/boarddecisions/iadelerle-ilgili-duzenlemelerde-55-ve-057-degisiklik-yapilmasina-dair-taslagin-kamuoyu-gorusune-acilmasi/69-2025-web.pdf</w:t>
        </w:r>
      </w:hyperlink>
      <w:r w:rsidR="00712A36">
        <w:rPr>
          <w:rFonts w:ascii="Times New Roman" w:hAnsi="Times New Roman" w:cs="Times New Roman"/>
          <w:sz w:val="24"/>
          <w:szCs w:val="24"/>
        </w:rPr>
        <w:t xml:space="preserve"> </w:t>
      </w:r>
      <w:r>
        <w:rPr>
          <w:rFonts w:ascii="Times New Roman" w:hAnsi="Times New Roman" w:cs="Times New Roman"/>
          <w:sz w:val="24"/>
          <w:szCs w:val="24"/>
        </w:rPr>
        <w:t>)</w:t>
      </w:r>
      <w:r w:rsidR="002C11A5" w:rsidRPr="0000090C">
        <w:rPr>
          <w:rFonts w:ascii="Times New Roman" w:hAnsi="Times New Roman" w:cs="Times New Roman"/>
          <w:sz w:val="24"/>
          <w:szCs w:val="24"/>
        </w:rPr>
        <w:t xml:space="preserve"> ile Kamuoyu görüşüne açılan;</w:t>
      </w:r>
    </w:p>
    <w:p w14:paraId="540DC75B" w14:textId="7888C9FA" w:rsidR="002C11A5" w:rsidRPr="0000090C" w:rsidRDefault="002C11A5" w:rsidP="0029589A">
      <w:pPr>
        <w:spacing w:after="0" w:line="240" w:lineRule="auto"/>
        <w:jc w:val="both"/>
        <w:rPr>
          <w:rFonts w:ascii="Times New Roman" w:hAnsi="Times New Roman" w:cs="Times New Roman"/>
          <w:sz w:val="24"/>
          <w:szCs w:val="24"/>
        </w:rPr>
      </w:pPr>
    </w:p>
    <w:p w14:paraId="5A36B924" w14:textId="00697711" w:rsidR="00EC377E" w:rsidRPr="0000090C" w:rsidRDefault="00EC377E" w:rsidP="0029589A">
      <w:pPr>
        <w:spacing w:after="0" w:line="240" w:lineRule="auto"/>
        <w:jc w:val="both"/>
        <w:rPr>
          <w:rFonts w:ascii="Times New Roman" w:hAnsi="Times New Roman" w:cs="Times New Roman"/>
          <w:sz w:val="24"/>
          <w:szCs w:val="24"/>
        </w:rPr>
      </w:pPr>
    </w:p>
    <w:p w14:paraId="54024E17" w14:textId="0816C562" w:rsidR="00EC377E" w:rsidRPr="000F34D2" w:rsidRDefault="00EC377E" w:rsidP="000F34D2">
      <w:pPr>
        <w:pStyle w:val="ListeParagraf"/>
        <w:numPr>
          <w:ilvl w:val="0"/>
          <w:numId w:val="37"/>
        </w:numPr>
        <w:spacing w:after="0" w:line="240" w:lineRule="auto"/>
        <w:jc w:val="both"/>
        <w:rPr>
          <w:rFonts w:ascii="Times New Roman" w:hAnsi="Times New Roman" w:cs="Times New Roman"/>
          <w:bCs/>
          <w:sz w:val="24"/>
          <w:szCs w:val="24"/>
        </w:rPr>
      </w:pPr>
      <w:r w:rsidRPr="000F34D2">
        <w:rPr>
          <w:rFonts w:ascii="Times New Roman" w:hAnsi="Times New Roman" w:cs="Times New Roman"/>
          <w:bCs/>
          <w:sz w:val="24"/>
          <w:szCs w:val="24"/>
        </w:rPr>
        <w:t xml:space="preserve">12.04.2018 tarihli ve 2018/DK-THD/l16 sayılı Kurul Kararı ve </w:t>
      </w:r>
      <w:hyperlink r:id="rId9" w:history="1">
        <w:r w:rsidRPr="000F34D2">
          <w:rPr>
            <w:rFonts w:ascii="Times New Roman" w:hAnsi="Times New Roman" w:cs="Times New Roman"/>
            <w:bCs/>
            <w:sz w:val="24"/>
            <w:szCs w:val="24"/>
          </w:rPr>
          <w:t>07.02.2023 tarihli ve 2023/DK-THD/56</w:t>
        </w:r>
      </w:hyperlink>
      <w:r w:rsidRPr="000F34D2">
        <w:rPr>
          <w:rFonts w:ascii="Times New Roman" w:hAnsi="Times New Roman" w:cs="Times New Roman"/>
          <w:bCs/>
          <w:sz w:val="24"/>
          <w:szCs w:val="24"/>
        </w:rPr>
        <w:t xml:space="preserve"> sayılı Kurul Kararı ile değişik 27.01.2010 tarihli ve 2010/DK-10/</w:t>
      </w:r>
      <w:r w:rsidRPr="000F34D2">
        <w:rPr>
          <w:rFonts w:ascii="Times New Roman" w:hAnsi="Times New Roman" w:cs="Times New Roman"/>
          <w:b/>
          <w:sz w:val="24"/>
          <w:szCs w:val="24"/>
        </w:rPr>
        <w:t>55</w:t>
      </w:r>
      <w:r w:rsidRPr="000F34D2">
        <w:rPr>
          <w:rFonts w:ascii="Times New Roman" w:hAnsi="Times New Roman" w:cs="Times New Roman"/>
          <w:bCs/>
          <w:sz w:val="24"/>
          <w:szCs w:val="24"/>
        </w:rPr>
        <w:t xml:space="preserve"> sayılı “</w:t>
      </w:r>
      <w:hyperlink r:id="rId10" w:history="1">
        <w:r w:rsidRPr="000F34D2">
          <w:rPr>
            <w:rStyle w:val="Kpr"/>
            <w:rFonts w:ascii="Times New Roman" w:hAnsi="Times New Roman" w:cs="Times New Roman"/>
            <w:bCs/>
            <w:sz w:val="24"/>
            <w:szCs w:val="24"/>
          </w:rPr>
          <w:t>Ön Ödemeli Hatlarda Kalan TL’nin İadesi/Kullanımı</w:t>
        </w:r>
      </w:hyperlink>
      <w:r w:rsidRPr="000F34D2">
        <w:rPr>
          <w:rFonts w:ascii="Times New Roman" w:hAnsi="Times New Roman" w:cs="Times New Roman"/>
          <w:bCs/>
          <w:sz w:val="24"/>
          <w:szCs w:val="24"/>
        </w:rPr>
        <w:t>” konulu Kurul Kararında,</w:t>
      </w:r>
    </w:p>
    <w:p w14:paraId="2DDF0A9D" w14:textId="77777777" w:rsidR="00904F82" w:rsidRPr="0000090C" w:rsidRDefault="00904F82" w:rsidP="0029589A">
      <w:pPr>
        <w:spacing w:after="0" w:line="240" w:lineRule="auto"/>
        <w:jc w:val="both"/>
        <w:rPr>
          <w:rFonts w:ascii="Times New Roman" w:hAnsi="Times New Roman" w:cs="Times New Roman"/>
          <w:bCs/>
          <w:sz w:val="24"/>
          <w:szCs w:val="24"/>
        </w:rPr>
      </w:pPr>
    </w:p>
    <w:p w14:paraId="777ABB38" w14:textId="021198F1" w:rsidR="00EC377E" w:rsidRDefault="00301E77" w:rsidP="000F34D2">
      <w:pPr>
        <w:pStyle w:val="ListeParagraf"/>
        <w:numPr>
          <w:ilvl w:val="0"/>
          <w:numId w:val="37"/>
        </w:numPr>
        <w:spacing w:after="0" w:line="240" w:lineRule="auto"/>
        <w:jc w:val="both"/>
        <w:rPr>
          <w:rFonts w:ascii="Times New Roman" w:hAnsi="Times New Roman" w:cs="Times New Roman"/>
          <w:bCs/>
          <w:sz w:val="24"/>
          <w:szCs w:val="24"/>
        </w:rPr>
      </w:pPr>
      <w:hyperlink r:id="rId11" w:history="1">
        <w:r w:rsidR="00EC377E" w:rsidRPr="0000090C">
          <w:rPr>
            <w:rFonts w:ascii="Times New Roman" w:hAnsi="Times New Roman" w:cs="Times New Roman"/>
            <w:bCs/>
            <w:sz w:val="24"/>
            <w:szCs w:val="24"/>
          </w:rPr>
          <w:t>07.02.2023 tarihli ve 2023/DK-THD/56</w:t>
        </w:r>
      </w:hyperlink>
      <w:r w:rsidR="00EC377E" w:rsidRPr="0000090C">
        <w:rPr>
          <w:rFonts w:ascii="Times New Roman" w:hAnsi="Times New Roman" w:cs="Times New Roman"/>
          <w:bCs/>
          <w:sz w:val="24"/>
          <w:szCs w:val="24"/>
        </w:rPr>
        <w:t xml:space="preserve"> sayılı Kurul Kararı ile değişik 01.03.2018 tarihli ve 2018/DK-THD/</w:t>
      </w:r>
      <w:r w:rsidR="00EC377E" w:rsidRPr="0000090C">
        <w:rPr>
          <w:rFonts w:ascii="Times New Roman" w:hAnsi="Times New Roman" w:cs="Times New Roman"/>
          <w:b/>
          <w:sz w:val="24"/>
          <w:szCs w:val="24"/>
        </w:rPr>
        <w:t>57</w:t>
      </w:r>
      <w:r w:rsidR="00EC377E" w:rsidRPr="0000090C">
        <w:rPr>
          <w:rFonts w:ascii="Times New Roman" w:hAnsi="Times New Roman" w:cs="Times New Roman"/>
          <w:bCs/>
          <w:sz w:val="24"/>
          <w:szCs w:val="24"/>
        </w:rPr>
        <w:t xml:space="preserve"> sayılı Kurul Kararı ile onaylanan “</w:t>
      </w:r>
      <w:hyperlink r:id="rId12" w:history="1">
        <w:r w:rsidR="00EC377E" w:rsidRPr="0000090C">
          <w:rPr>
            <w:rStyle w:val="Kpr"/>
            <w:rFonts w:ascii="Times New Roman" w:hAnsi="Times New Roman" w:cs="Times New Roman"/>
            <w:bCs/>
            <w:sz w:val="24"/>
            <w:szCs w:val="24"/>
          </w:rPr>
          <w:t xml:space="preserve">Abonelere Yapılacak İadelerde Uygulanacak Usul ve </w:t>
        </w:r>
        <w:proofErr w:type="spellStart"/>
        <w:r w:rsidR="00EC377E" w:rsidRPr="0000090C">
          <w:rPr>
            <w:rStyle w:val="Kpr"/>
            <w:rFonts w:ascii="Times New Roman" w:hAnsi="Times New Roman" w:cs="Times New Roman"/>
            <w:bCs/>
            <w:sz w:val="24"/>
            <w:szCs w:val="24"/>
          </w:rPr>
          <w:t>Esaslar</w:t>
        </w:r>
      </w:hyperlink>
      <w:r w:rsidR="00EC377E" w:rsidRPr="0000090C">
        <w:rPr>
          <w:rFonts w:ascii="Times New Roman" w:hAnsi="Times New Roman" w:cs="Times New Roman"/>
          <w:bCs/>
          <w:sz w:val="24"/>
          <w:szCs w:val="24"/>
        </w:rPr>
        <w:t>”da</w:t>
      </w:r>
      <w:proofErr w:type="spellEnd"/>
      <w:r w:rsidR="00EC377E" w:rsidRPr="0000090C">
        <w:rPr>
          <w:rFonts w:ascii="Times New Roman" w:hAnsi="Times New Roman" w:cs="Times New Roman"/>
          <w:bCs/>
          <w:sz w:val="24"/>
          <w:szCs w:val="24"/>
        </w:rPr>
        <w:t>,</w:t>
      </w:r>
    </w:p>
    <w:p w14:paraId="6A14EA40" w14:textId="77777777" w:rsidR="00E50E14" w:rsidRPr="0000090C" w:rsidRDefault="00E50E14" w:rsidP="0029589A">
      <w:pPr>
        <w:spacing w:after="0" w:line="240" w:lineRule="auto"/>
        <w:jc w:val="both"/>
        <w:rPr>
          <w:rFonts w:ascii="Times New Roman" w:hAnsi="Times New Roman" w:cs="Times New Roman"/>
          <w:bCs/>
          <w:sz w:val="24"/>
          <w:szCs w:val="24"/>
        </w:rPr>
      </w:pPr>
    </w:p>
    <w:p w14:paraId="3A6D3EA4" w14:textId="77777777" w:rsidR="00EC377E" w:rsidRPr="000F34D2" w:rsidRDefault="00EC377E" w:rsidP="0029589A">
      <w:pPr>
        <w:spacing w:after="0" w:line="240" w:lineRule="auto"/>
        <w:jc w:val="center"/>
        <w:rPr>
          <w:rFonts w:ascii="Times New Roman" w:hAnsi="Times New Roman" w:cs="Times New Roman"/>
          <w:b/>
          <w:bCs/>
          <w:sz w:val="24"/>
          <w:szCs w:val="24"/>
        </w:rPr>
      </w:pPr>
      <w:r w:rsidRPr="000F34D2">
        <w:rPr>
          <w:rFonts w:ascii="Times New Roman" w:hAnsi="Times New Roman" w:cs="Times New Roman"/>
          <w:b/>
          <w:bCs/>
          <w:sz w:val="24"/>
          <w:szCs w:val="24"/>
        </w:rPr>
        <w:t xml:space="preserve">Değişiklik Yapılmasına Dair </w:t>
      </w:r>
      <w:r w:rsidRPr="000F34D2">
        <w:rPr>
          <w:rFonts w:ascii="Times New Roman" w:hAnsi="Times New Roman" w:cs="Times New Roman"/>
          <w:b/>
          <w:bCs/>
          <w:sz w:val="28"/>
          <w:szCs w:val="28"/>
          <w:u w:val="single"/>
        </w:rPr>
        <w:t>Taslak</w:t>
      </w:r>
    </w:p>
    <w:p w14:paraId="0C08F79E" w14:textId="231036F4" w:rsidR="00EC377E" w:rsidRPr="0000090C" w:rsidRDefault="00EC377E" w:rsidP="0029589A">
      <w:pPr>
        <w:spacing w:after="0" w:line="240" w:lineRule="auto"/>
        <w:jc w:val="center"/>
        <w:rPr>
          <w:rFonts w:ascii="Times New Roman" w:hAnsi="Times New Roman" w:cs="Times New Roman"/>
          <w:sz w:val="24"/>
          <w:szCs w:val="24"/>
        </w:rPr>
      </w:pPr>
      <w:r w:rsidRPr="0000090C">
        <w:rPr>
          <w:rFonts w:ascii="Times New Roman" w:hAnsi="Times New Roman" w:cs="Times New Roman"/>
          <w:sz w:val="24"/>
          <w:szCs w:val="24"/>
        </w:rPr>
        <w:t>(</w:t>
      </w:r>
      <w:r w:rsidR="00E0485B">
        <w:rPr>
          <w:rFonts w:ascii="Times New Roman" w:hAnsi="Times New Roman" w:cs="Times New Roman"/>
          <w:sz w:val="24"/>
          <w:szCs w:val="24"/>
        </w:rPr>
        <w:t>Mart</w:t>
      </w:r>
      <w:r w:rsidR="00E0485B" w:rsidRPr="0000090C">
        <w:rPr>
          <w:rFonts w:ascii="Times New Roman" w:hAnsi="Times New Roman" w:cs="Times New Roman"/>
          <w:sz w:val="24"/>
          <w:szCs w:val="24"/>
        </w:rPr>
        <w:t xml:space="preserve"> </w:t>
      </w:r>
      <w:r w:rsidRPr="0000090C">
        <w:rPr>
          <w:rFonts w:ascii="Times New Roman" w:hAnsi="Times New Roman" w:cs="Times New Roman"/>
          <w:sz w:val="24"/>
          <w:szCs w:val="24"/>
        </w:rPr>
        <w:t>2025)</w:t>
      </w:r>
    </w:p>
    <w:p w14:paraId="6F0EB854" w14:textId="77777777" w:rsidR="00855DEC" w:rsidRPr="0000090C" w:rsidRDefault="00855DEC" w:rsidP="0029589A">
      <w:pPr>
        <w:spacing w:after="0" w:line="240" w:lineRule="auto"/>
        <w:jc w:val="both"/>
        <w:rPr>
          <w:rFonts w:ascii="Times New Roman" w:hAnsi="Times New Roman" w:cs="Times New Roman"/>
          <w:sz w:val="24"/>
          <w:szCs w:val="24"/>
        </w:rPr>
      </w:pPr>
    </w:p>
    <w:p w14:paraId="31A5ADA2" w14:textId="77777777" w:rsidR="00B71580" w:rsidRPr="0000090C" w:rsidRDefault="00B71580" w:rsidP="0029589A">
      <w:pPr>
        <w:spacing w:after="0" w:line="240" w:lineRule="auto"/>
        <w:jc w:val="center"/>
        <w:rPr>
          <w:rFonts w:ascii="Times New Roman" w:hAnsi="Times New Roman" w:cs="Times New Roman"/>
          <w:b/>
          <w:bCs/>
          <w:sz w:val="24"/>
          <w:szCs w:val="24"/>
        </w:rPr>
      </w:pPr>
    </w:p>
    <w:p w14:paraId="1BDA0551" w14:textId="7AB26006" w:rsidR="00904F82" w:rsidRPr="0000090C" w:rsidRDefault="00904F82" w:rsidP="0029589A">
      <w:pPr>
        <w:pStyle w:val="Style6"/>
        <w:widowControl/>
        <w:spacing w:line="240" w:lineRule="auto"/>
        <w:ind w:hanging="142"/>
        <w:rPr>
          <w:b/>
        </w:rPr>
      </w:pPr>
      <w:r w:rsidRPr="0000090C">
        <w:rPr>
          <w:b/>
        </w:rPr>
        <w:t>Görüş Bildiren Kurum:</w:t>
      </w:r>
    </w:p>
    <w:p w14:paraId="02302E2E" w14:textId="0D684F8A" w:rsidR="00775465" w:rsidRPr="0000090C" w:rsidRDefault="00775465" w:rsidP="0029589A">
      <w:pPr>
        <w:pStyle w:val="Style6"/>
        <w:widowControl/>
        <w:spacing w:line="240" w:lineRule="auto"/>
        <w:ind w:hanging="142"/>
        <w:rPr>
          <w:b/>
        </w:rPr>
      </w:pPr>
    </w:p>
    <w:tbl>
      <w:tblPr>
        <w:tblW w:w="13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14"/>
      </w:tblGrid>
      <w:tr w:rsidR="00775465" w:rsidRPr="0000090C" w14:paraId="06AC5EA3" w14:textId="77777777" w:rsidTr="00BE7325">
        <w:trPr>
          <w:jc w:val="center"/>
        </w:trPr>
        <w:tc>
          <w:tcPr>
            <w:tcW w:w="4819" w:type="dxa"/>
            <w:tcBorders>
              <w:top w:val="single" w:sz="12" w:space="0" w:color="auto"/>
              <w:left w:val="single" w:sz="12" w:space="0" w:color="auto"/>
              <w:bottom w:val="single" w:sz="4" w:space="0" w:color="000000"/>
              <w:right w:val="single" w:sz="12" w:space="0" w:color="auto"/>
            </w:tcBorders>
            <w:hideMark/>
          </w:tcPr>
          <w:p w14:paraId="6536E998" w14:textId="77777777" w:rsidR="00775465" w:rsidRPr="0000090C" w:rsidRDefault="00775465" w:rsidP="0029589A">
            <w:pPr>
              <w:pStyle w:val="Style6"/>
              <w:widowControl/>
              <w:spacing w:line="240" w:lineRule="auto"/>
              <w:ind w:firstLine="0"/>
              <w:jc w:val="center"/>
            </w:pPr>
            <w:r w:rsidRPr="0000090C">
              <w:rPr>
                <w:b/>
                <w:spacing w:val="-2"/>
              </w:rPr>
              <w:t>Taslağın Geneli Üzerindeki Görüş ve Değerlendirme</w:t>
            </w:r>
          </w:p>
        </w:tc>
      </w:tr>
      <w:tr w:rsidR="00775465" w:rsidRPr="0000090C" w14:paraId="129D7AFA" w14:textId="77777777" w:rsidTr="00BE7325">
        <w:trPr>
          <w:jc w:val="center"/>
        </w:trPr>
        <w:tc>
          <w:tcPr>
            <w:tcW w:w="4819" w:type="dxa"/>
            <w:tcBorders>
              <w:top w:val="single" w:sz="4" w:space="0" w:color="000000"/>
              <w:left w:val="single" w:sz="12" w:space="0" w:color="auto"/>
              <w:bottom w:val="single" w:sz="12" w:space="0" w:color="auto"/>
              <w:right w:val="single" w:sz="12" w:space="0" w:color="auto"/>
            </w:tcBorders>
          </w:tcPr>
          <w:p w14:paraId="1DB754B4" w14:textId="77777777" w:rsidR="00775465" w:rsidRPr="0000090C" w:rsidRDefault="00775465" w:rsidP="0029589A">
            <w:pPr>
              <w:pStyle w:val="Style6"/>
              <w:widowControl/>
              <w:spacing w:line="240" w:lineRule="auto"/>
              <w:ind w:firstLine="0"/>
            </w:pPr>
          </w:p>
          <w:p w14:paraId="1D394DCB" w14:textId="124E2C25" w:rsidR="00775465" w:rsidRDefault="00775465" w:rsidP="0029589A">
            <w:pPr>
              <w:pStyle w:val="Style6"/>
              <w:widowControl/>
              <w:spacing w:line="240" w:lineRule="auto"/>
              <w:ind w:firstLine="0"/>
            </w:pPr>
          </w:p>
          <w:p w14:paraId="5C004B1A" w14:textId="124DFF1D" w:rsidR="007C767B" w:rsidRDefault="007C767B" w:rsidP="0029589A">
            <w:pPr>
              <w:pStyle w:val="Style6"/>
              <w:widowControl/>
              <w:spacing w:line="240" w:lineRule="auto"/>
              <w:ind w:firstLine="0"/>
            </w:pPr>
          </w:p>
          <w:p w14:paraId="5540A6C5" w14:textId="2C4AA5FD" w:rsidR="007C767B" w:rsidRDefault="007C767B" w:rsidP="0029589A">
            <w:pPr>
              <w:pStyle w:val="Style6"/>
              <w:widowControl/>
              <w:spacing w:line="240" w:lineRule="auto"/>
              <w:ind w:firstLine="0"/>
            </w:pPr>
          </w:p>
          <w:p w14:paraId="46CEAD42" w14:textId="01D9885C" w:rsidR="007C767B" w:rsidRDefault="007C767B" w:rsidP="0029589A">
            <w:pPr>
              <w:pStyle w:val="Style6"/>
              <w:widowControl/>
              <w:spacing w:line="240" w:lineRule="auto"/>
              <w:ind w:firstLine="0"/>
            </w:pPr>
          </w:p>
          <w:p w14:paraId="1150DA90" w14:textId="65DD6F13" w:rsidR="007C767B" w:rsidRDefault="007C767B" w:rsidP="0029589A">
            <w:pPr>
              <w:pStyle w:val="Style6"/>
              <w:widowControl/>
              <w:spacing w:line="240" w:lineRule="auto"/>
              <w:ind w:firstLine="0"/>
            </w:pPr>
          </w:p>
          <w:p w14:paraId="7AFB158C" w14:textId="77777777" w:rsidR="007C767B" w:rsidRPr="0000090C" w:rsidRDefault="007C767B" w:rsidP="0029589A">
            <w:pPr>
              <w:pStyle w:val="Style6"/>
              <w:widowControl/>
              <w:spacing w:line="240" w:lineRule="auto"/>
              <w:ind w:firstLine="0"/>
            </w:pPr>
          </w:p>
          <w:p w14:paraId="3A6A1467" w14:textId="77777777" w:rsidR="00775465" w:rsidRPr="0000090C" w:rsidRDefault="00775465" w:rsidP="0029589A">
            <w:pPr>
              <w:pStyle w:val="Style6"/>
              <w:widowControl/>
              <w:spacing w:line="240" w:lineRule="auto"/>
              <w:ind w:firstLine="0"/>
            </w:pPr>
          </w:p>
        </w:tc>
      </w:tr>
    </w:tbl>
    <w:p w14:paraId="75C016C8" w14:textId="05174641" w:rsidR="00775465" w:rsidRDefault="00775465" w:rsidP="0029589A">
      <w:pPr>
        <w:pStyle w:val="Style6"/>
        <w:widowControl/>
        <w:spacing w:line="240" w:lineRule="auto"/>
        <w:ind w:hanging="142"/>
        <w:rPr>
          <w:b/>
        </w:rPr>
      </w:pPr>
    </w:p>
    <w:p w14:paraId="68EED9D8" w14:textId="2E281015" w:rsidR="00277E68" w:rsidRDefault="00277E68" w:rsidP="0029589A">
      <w:pPr>
        <w:pStyle w:val="Style6"/>
        <w:widowControl/>
        <w:spacing w:line="240" w:lineRule="auto"/>
        <w:ind w:hanging="142"/>
        <w:rPr>
          <w:b/>
        </w:rPr>
      </w:pPr>
    </w:p>
    <w:p w14:paraId="51FDBC96" w14:textId="0E38A0DC" w:rsidR="00277E68" w:rsidRDefault="00277E68" w:rsidP="0029589A">
      <w:pPr>
        <w:pStyle w:val="Style6"/>
        <w:widowControl/>
        <w:spacing w:line="240" w:lineRule="auto"/>
        <w:ind w:hanging="142"/>
        <w:rPr>
          <w:b/>
        </w:rPr>
      </w:pPr>
    </w:p>
    <w:p w14:paraId="2D7FCDA6" w14:textId="1B0115D9" w:rsidR="00277E68" w:rsidRDefault="00277E68" w:rsidP="0029589A">
      <w:pPr>
        <w:pStyle w:val="Style6"/>
        <w:widowControl/>
        <w:spacing w:line="240" w:lineRule="auto"/>
        <w:ind w:hanging="142"/>
        <w:rPr>
          <w:b/>
        </w:rPr>
      </w:pPr>
    </w:p>
    <w:p w14:paraId="13AFF6AF" w14:textId="60974AAC" w:rsidR="00277E68" w:rsidRDefault="00277E68" w:rsidP="0029589A">
      <w:pPr>
        <w:pStyle w:val="Style6"/>
        <w:widowControl/>
        <w:spacing w:line="240" w:lineRule="auto"/>
        <w:ind w:hanging="142"/>
        <w:rPr>
          <w:b/>
        </w:rPr>
      </w:pPr>
    </w:p>
    <w:p w14:paraId="2718A40B" w14:textId="775A01A0" w:rsidR="00277E68" w:rsidRDefault="00277E68" w:rsidP="0029589A">
      <w:pPr>
        <w:pStyle w:val="Style6"/>
        <w:widowControl/>
        <w:spacing w:line="240" w:lineRule="auto"/>
        <w:ind w:hanging="142"/>
        <w:rPr>
          <w:b/>
        </w:rPr>
      </w:pPr>
    </w:p>
    <w:p w14:paraId="52FD49D7" w14:textId="5A069A8A" w:rsidR="00277E68" w:rsidRDefault="00277E68" w:rsidP="0029589A">
      <w:pPr>
        <w:pStyle w:val="Style6"/>
        <w:widowControl/>
        <w:spacing w:line="240" w:lineRule="auto"/>
        <w:ind w:hanging="142"/>
        <w:rPr>
          <w:b/>
        </w:rPr>
      </w:pPr>
    </w:p>
    <w:p w14:paraId="29F7F68E" w14:textId="06BC7C40" w:rsidR="00277E68" w:rsidRDefault="00277E68">
      <w:pPr>
        <w:spacing w:line="360" w:lineRule="auto"/>
        <w:rPr>
          <w:rFonts w:ascii="Times New Roman" w:eastAsia="Times New Roman" w:hAnsi="Times New Roman" w:cs="Times New Roman"/>
          <w:b/>
          <w:sz w:val="24"/>
          <w:szCs w:val="24"/>
          <w:lang w:eastAsia="tr-TR"/>
        </w:rPr>
      </w:pPr>
      <w:r>
        <w:rPr>
          <w:b/>
        </w:rPr>
        <w:br w:type="page"/>
      </w:r>
    </w:p>
    <w:p w14:paraId="07F7506F" w14:textId="77777777" w:rsidR="00277E68" w:rsidRDefault="00277E68" w:rsidP="0029589A">
      <w:pPr>
        <w:pStyle w:val="Style6"/>
        <w:widowControl/>
        <w:spacing w:line="240" w:lineRule="auto"/>
        <w:ind w:hanging="142"/>
        <w:rPr>
          <w:b/>
        </w:rPr>
      </w:pPr>
    </w:p>
    <w:p w14:paraId="6D755653" w14:textId="6F91C0E4" w:rsidR="00D31AD4" w:rsidRPr="0000090C" w:rsidRDefault="00D31AD4" w:rsidP="00D31AD4">
      <w:pPr>
        <w:spacing w:after="0" w:line="240" w:lineRule="auto"/>
        <w:jc w:val="both"/>
        <w:rPr>
          <w:rFonts w:ascii="Times New Roman" w:hAnsi="Times New Roman" w:cs="Times New Roman"/>
          <w:bCs/>
          <w:sz w:val="24"/>
          <w:szCs w:val="24"/>
        </w:rPr>
      </w:pPr>
      <w:r w:rsidRPr="0000090C">
        <w:rPr>
          <w:rFonts w:ascii="Times New Roman" w:hAnsi="Times New Roman" w:cs="Times New Roman"/>
          <w:bCs/>
          <w:sz w:val="24"/>
          <w:szCs w:val="24"/>
        </w:rPr>
        <w:t xml:space="preserve">12.04.2018 tarihli ve 2018/DK-THD/l16 sayılı Kurul Kararı ve </w:t>
      </w:r>
      <w:hyperlink r:id="rId13" w:history="1">
        <w:r w:rsidRPr="0000090C">
          <w:rPr>
            <w:rFonts w:ascii="Times New Roman" w:hAnsi="Times New Roman" w:cs="Times New Roman"/>
            <w:bCs/>
            <w:sz w:val="24"/>
            <w:szCs w:val="24"/>
          </w:rPr>
          <w:t>07.02.2023 tarihli ve 2023/DK-THD/56</w:t>
        </w:r>
      </w:hyperlink>
      <w:r w:rsidRPr="0000090C">
        <w:rPr>
          <w:rFonts w:ascii="Times New Roman" w:hAnsi="Times New Roman" w:cs="Times New Roman"/>
          <w:bCs/>
          <w:sz w:val="24"/>
          <w:szCs w:val="24"/>
        </w:rPr>
        <w:t xml:space="preserve"> sayılı Kurul Kararı ile değişik 27.01.2010 tarihli ve 2010/DK-10/</w:t>
      </w:r>
      <w:r w:rsidRPr="0000090C">
        <w:rPr>
          <w:rFonts w:ascii="Times New Roman" w:hAnsi="Times New Roman" w:cs="Times New Roman"/>
          <w:b/>
          <w:sz w:val="24"/>
          <w:szCs w:val="24"/>
        </w:rPr>
        <w:t>55</w:t>
      </w:r>
      <w:r w:rsidRPr="0000090C">
        <w:rPr>
          <w:rFonts w:ascii="Times New Roman" w:hAnsi="Times New Roman" w:cs="Times New Roman"/>
          <w:bCs/>
          <w:sz w:val="24"/>
          <w:szCs w:val="24"/>
        </w:rPr>
        <w:t xml:space="preserve"> sayılı “</w:t>
      </w:r>
      <w:hyperlink r:id="rId14" w:history="1">
        <w:r w:rsidRPr="0000090C">
          <w:rPr>
            <w:rStyle w:val="Kpr"/>
            <w:rFonts w:ascii="Times New Roman" w:hAnsi="Times New Roman" w:cs="Times New Roman"/>
            <w:bCs/>
            <w:sz w:val="24"/>
            <w:szCs w:val="24"/>
          </w:rPr>
          <w:t>Ön Ödemeli Hatlarda Kalan TL’nin İadesi/Kullanımı</w:t>
        </w:r>
      </w:hyperlink>
      <w:r w:rsidRPr="0000090C">
        <w:rPr>
          <w:rFonts w:ascii="Times New Roman" w:hAnsi="Times New Roman" w:cs="Times New Roman"/>
          <w:bCs/>
          <w:sz w:val="24"/>
          <w:szCs w:val="24"/>
        </w:rPr>
        <w:t>” konulu Kurul Kararında,</w:t>
      </w:r>
      <w:r w:rsidR="00277E68">
        <w:rPr>
          <w:rFonts w:ascii="Times New Roman" w:hAnsi="Times New Roman" w:cs="Times New Roman"/>
          <w:bCs/>
          <w:sz w:val="24"/>
          <w:szCs w:val="24"/>
        </w:rPr>
        <w:t xml:space="preserve"> </w:t>
      </w:r>
      <w:r w:rsidR="00277E68" w:rsidRPr="00277E68">
        <w:rPr>
          <w:rFonts w:ascii="Times New Roman" w:hAnsi="Times New Roman" w:cs="Times New Roman"/>
          <w:bCs/>
          <w:sz w:val="24"/>
          <w:szCs w:val="24"/>
        </w:rPr>
        <w:t>Değişiklik Yapılmasına Dair Taslak</w:t>
      </w:r>
    </w:p>
    <w:p w14:paraId="44683991" w14:textId="77777777" w:rsidR="00D31AD4" w:rsidRPr="0000090C" w:rsidRDefault="00D31AD4" w:rsidP="0029589A">
      <w:pPr>
        <w:pStyle w:val="Style6"/>
        <w:widowControl/>
        <w:spacing w:line="240" w:lineRule="auto"/>
        <w:ind w:hanging="142"/>
        <w:rPr>
          <w:b/>
        </w:rPr>
      </w:pPr>
    </w:p>
    <w:tbl>
      <w:tblPr>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19"/>
        <w:gridCol w:w="4819"/>
      </w:tblGrid>
      <w:tr w:rsidR="009E4FD9" w:rsidRPr="0000090C" w14:paraId="0E562F6A" w14:textId="77777777" w:rsidTr="00277E68">
        <w:trPr>
          <w:jc w:val="center"/>
        </w:trPr>
        <w:tc>
          <w:tcPr>
            <w:tcW w:w="4819" w:type="dxa"/>
            <w:vAlign w:val="center"/>
            <w:hideMark/>
          </w:tcPr>
          <w:p w14:paraId="4E115A30" w14:textId="77777777" w:rsidR="00904F82" w:rsidRPr="0000090C" w:rsidRDefault="00904F82" w:rsidP="006C7D46">
            <w:pPr>
              <w:pStyle w:val="Style6"/>
              <w:spacing w:line="240" w:lineRule="auto"/>
              <w:jc w:val="center"/>
              <w:rPr>
                <w:b/>
              </w:rPr>
            </w:pPr>
            <w:r w:rsidRPr="0000090C">
              <w:rPr>
                <w:b/>
              </w:rPr>
              <w:t>Mevcut Metin</w:t>
            </w:r>
          </w:p>
        </w:tc>
        <w:tc>
          <w:tcPr>
            <w:tcW w:w="4819" w:type="dxa"/>
            <w:vAlign w:val="center"/>
            <w:hideMark/>
          </w:tcPr>
          <w:p w14:paraId="4BBA46DA" w14:textId="6908C384" w:rsidR="006C7D46" w:rsidRDefault="006C7D46" w:rsidP="006C7D46">
            <w:pPr>
              <w:pStyle w:val="Style6"/>
              <w:widowControl/>
              <w:spacing w:line="240" w:lineRule="auto"/>
              <w:ind w:firstLine="0"/>
              <w:jc w:val="center"/>
              <w:rPr>
                <w:b/>
              </w:rPr>
            </w:pPr>
            <w:r>
              <w:rPr>
                <w:b/>
              </w:rPr>
              <w:t>Görüşe Açılan</w:t>
            </w:r>
          </w:p>
          <w:p w14:paraId="0ABDB483" w14:textId="2C3A1812" w:rsidR="00904F82" w:rsidRPr="0000090C" w:rsidRDefault="00904F82" w:rsidP="006C7D46">
            <w:pPr>
              <w:pStyle w:val="Style6"/>
              <w:widowControl/>
              <w:spacing w:line="240" w:lineRule="auto"/>
              <w:ind w:firstLine="0"/>
              <w:jc w:val="center"/>
              <w:rPr>
                <w:b/>
              </w:rPr>
            </w:pPr>
            <w:r w:rsidRPr="0000090C">
              <w:rPr>
                <w:b/>
              </w:rPr>
              <w:t>Taslak Metin</w:t>
            </w:r>
          </w:p>
        </w:tc>
        <w:tc>
          <w:tcPr>
            <w:tcW w:w="4819" w:type="dxa"/>
            <w:vAlign w:val="center"/>
            <w:hideMark/>
          </w:tcPr>
          <w:p w14:paraId="7DDB1955" w14:textId="77777777" w:rsidR="00904F82" w:rsidRDefault="00904F82" w:rsidP="006C7D46">
            <w:pPr>
              <w:pStyle w:val="Style6"/>
              <w:widowControl/>
              <w:spacing w:line="240" w:lineRule="auto"/>
              <w:ind w:firstLine="0"/>
              <w:jc w:val="center"/>
              <w:rPr>
                <w:b/>
              </w:rPr>
            </w:pPr>
            <w:r w:rsidRPr="0000090C">
              <w:rPr>
                <w:b/>
              </w:rPr>
              <w:t>Öneri/Teklif Metni</w:t>
            </w:r>
          </w:p>
          <w:p w14:paraId="2AC2CD99" w14:textId="2450225F" w:rsidR="00897E89" w:rsidRPr="0000090C" w:rsidRDefault="00897E89" w:rsidP="006C7D46">
            <w:pPr>
              <w:pStyle w:val="Style6"/>
              <w:widowControl/>
              <w:spacing w:line="240" w:lineRule="auto"/>
              <w:ind w:firstLine="0"/>
              <w:jc w:val="center"/>
              <w:rPr>
                <w:b/>
              </w:rPr>
            </w:pPr>
            <w:r>
              <w:rPr>
                <w:color w:val="0070C0"/>
              </w:rPr>
              <w:t xml:space="preserve">Ekleme </w:t>
            </w:r>
            <w:r>
              <w:rPr>
                <w:strike/>
                <w:color w:val="FF0000"/>
              </w:rPr>
              <w:t>çıkarma</w:t>
            </w:r>
            <w:r>
              <w:t xml:space="preserve"> şekliyle önerilmesi istirham olunur</w:t>
            </w:r>
          </w:p>
        </w:tc>
      </w:tr>
      <w:tr w:rsidR="009E4FD9" w:rsidRPr="0000090C" w14:paraId="7D3F9539" w14:textId="77777777" w:rsidTr="00277E68">
        <w:trPr>
          <w:jc w:val="center"/>
        </w:trPr>
        <w:tc>
          <w:tcPr>
            <w:tcW w:w="4819" w:type="dxa"/>
          </w:tcPr>
          <w:p w14:paraId="7DBAF564" w14:textId="77777777" w:rsidR="009E4FD9" w:rsidRPr="0000090C" w:rsidRDefault="009E4FD9" w:rsidP="0029589A">
            <w:pPr>
              <w:pStyle w:val="Style6"/>
              <w:widowControl/>
              <w:spacing w:line="240" w:lineRule="auto"/>
              <w:ind w:firstLine="0"/>
            </w:pPr>
            <w:r w:rsidRPr="00931B55">
              <w:rPr>
                <w:b/>
                <w:bCs/>
              </w:rPr>
              <w:t>1.</w:t>
            </w:r>
            <w:r w:rsidRPr="0000090C">
              <w:t xml:space="preserve"> Ön ödemeli hat kullanan abonelerin aktif ve pasif yaşam döngüleri ile ilgili olarak; </w:t>
            </w:r>
          </w:p>
          <w:p w14:paraId="2940F87E" w14:textId="55ECD9CE" w:rsidR="00904F82" w:rsidRPr="0000090C" w:rsidRDefault="009E4FD9" w:rsidP="00214122">
            <w:pPr>
              <w:pStyle w:val="Style6"/>
              <w:widowControl/>
              <w:spacing w:line="240" w:lineRule="auto"/>
              <w:ind w:firstLine="589"/>
            </w:pPr>
            <w:r w:rsidRPr="0000090C">
              <w:rPr>
                <w:b/>
                <w:bCs/>
              </w:rPr>
              <w:t>a.</w:t>
            </w:r>
            <w:r w:rsidRPr="0000090C">
              <w:t xml:space="preserve"> Abonelerin on (10) TL yükleme yapması veya bu abonelere on (10) TL transfer edilmesi durumlarında, çağrı/</w:t>
            </w:r>
            <w:proofErr w:type="spellStart"/>
            <w:r w:rsidRPr="0000090C">
              <w:t>sms</w:t>
            </w:r>
            <w:proofErr w:type="spellEnd"/>
            <w:r w:rsidRPr="0000090C">
              <w:t xml:space="preserve">/vb. alma/gönderme seçeneklerinin abonelerce kullanılabildiği aktif abonelik dönemlerinin altı (6) aydan az olmamak üzere yeniden başlatılması, </w:t>
            </w:r>
          </w:p>
        </w:tc>
        <w:tc>
          <w:tcPr>
            <w:tcW w:w="4819" w:type="dxa"/>
          </w:tcPr>
          <w:p w14:paraId="36854688" w14:textId="75F30055" w:rsidR="009E4FD9" w:rsidRPr="0000090C" w:rsidRDefault="009E4FD9" w:rsidP="0029589A">
            <w:pPr>
              <w:spacing w:after="0" w:line="240" w:lineRule="auto"/>
              <w:jc w:val="both"/>
              <w:rPr>
                <w:rFonts w:ascii="Times New Roman" w:hAnsi="Times New Roman" w:cs="Times New Roman"/>
                <w:sz w:val="24"/>
                <w:szCs w:val="24"/>
              </w:rPr>
            </w:pPr>
            <w:r w:rsidRPr="0000090C">
              <w:rPr>
                <w:rFonts w:ascii="Times New Roman" w:hAnsi="Times New Roman" w:cs="Times New Roman"/>
                <w:b/>
                <w:bCs/>
                <w:sz w:val="24"/>
                <w:szCs w:val="24"/>
              </w:rPr>
              <w:t>1.</w:t>
            </w:r>
            <w:r w:rsidRPr="0000090C">
              <w:rPr>
                <w:rFonts w:ascii="Times New Roman" w:hAnsi="Times New Roman" w:cs="Times New Roman"/>
                <w:sz w:val="24"/>
                <w:szCs w:val="24"/>
              </w:rPr>
              <w:t xml:space="preserve"> Ön ödemeli hat kullanan abonelerin aktif ve pasif yaşam döngüleri ile ilgili olarak;</w:t>
            </w:r>
          </w:p>
          <w:p w14:paraId="3C89BFAF" w14:textId="0C3180F9" w:rsidR="00904F82" w:rsidRPr="00277E68" w:rsidRDefault="009E4FD9" w:rsidP="0029589A">
            <w:pPr>
              <w:spacing w:after="0" w:line="240" w:lineRule="auto"/>
              <w:jc w:val="both"/>
              <w:rPr>
                <w:rFonts w:ascii="Times New Roman" w:hAnsi="Times New Roman" w:cs="Times New Roman"/>
                <w:sz w:val="24"/>
                <w:szCs w:val="24"/>
              </w:rPr>
            </w:pPr>
            <w:r w:rsidRPr="0000090C">
              <w:rPr>
                <w:rFonts w:ascii="Times New Roman" w:hAnsi="Times New Roman" w:cs="Times New Roman"/>
                <w:sz w:val="24"/>
                <w:szCs w:val="24"/>
              </w:rPr>
              <w:tab/>
            </w:r>
            <w:r w:rsidRPr="0000090C">
              <w:rPr>
                <w:rFonts w:ascii="Times New Roman" w:hAnsi="Times New Roman" w:cs="Times New Roman"/>
                <w:b/>
                <w:bCs/>
                <w:sz w:val="24"/>
                <w:szCs w:val="24"/>
              </w:rPr>
              <w:t>a.</w:t>
            </w:r>
            <w:r w:rsidRPr="0000090C">
              <w:rPr>
                <w:rFonts w:ascii="Times New Roman" w:hAnsi="Times New Roman" w:cs="Times New Roman"/>
                <w:sz w:val="24"/>
                <w:szCs w:val="24"/>
              </w:rPr>
              <w:t xml:space="preserve"> Abonelerin </w:t>
            </w:r>
            <w:r w:rsidRPr="0000090C">
              <w:rPr>
                <w:rFonts w:ascii="Times New Roman" w:hAnsi="Times New Roman" w:cs="Times New Roman"/>
                <w:color w:val="0070C0"/>
                <w:sz w:val="24"/>
                <w:szCs w:val="24"/>
              </w:rPr>
              <w:t xml:space="preserve">bir ay içinde </w:t>
            </w:r>
            <w:r w:rsidR="00277E68" w:rsidRPr="0000090C">
              <w:rPr>
                <w:rFonts w:ascii="Times New Roman" w:hAnsi="Times New Roman" w:cs="Times New Roman"/>
                <w:color w:val="0070C0"/>
                <w:sz w:val="24"/>
                <w:szCs w:val="24"/>
              </w:rPr>
              <w:t xml:space="preserve">toplam </w:t>
            </w:r>
            <w:r w:rsidRPr="0000090C">
              <w:rPr>
                <w:rFonts w:ascii="Times New Roman" w:hAnsi="Times New Roman" w:cs="Times New Roman"/>
                <w:strike/>
                <w:color w:val="FF0000"/>
                <w:sz w:val="24"/>
                <w:szCs w:val="24"/>
              </w:rPr>
              <w:t>on (10) TL</w:t>
            </w:r>
            <w:r w:rsidRPr="0000090C">
              <w:rPr>
                <w:rFonts w:ascii="Times New Roman" w:hAnsi="Times New Roman" w:cs="Times New Roman"/>
                <w:color w:val="FF0000"/>
                <w:sz w:val="24"/>
                <w:szCs w:val="24"/>
              </w:rPr>
              <w:t xml:space="preserve"> </w:t>
            </w:r>
            <w:r w:rsidRPr="0000090C">
              <w:rPr>
                <w:rFonts w:ascii="Times New Roman" w:hAnsi="Times New Roman" w:cs="Times New Roman"/>
                <w:color w:val="0070C0"/>
                <w:sz w:val="24"/>
                <w:szCs w:val="24"/>
              </w:rPr>
              <w:t>yüz (100) TL</w:t>
            </w:r>
            <w:r w:rsidRPr="0000090C">
              <w:rPr>
                <w:rFonts w:ascii="Times New Roman" w:hAnsi="Times New Roman" w:cs="Times New Roman"/>
                <w:sz w:val="24"/>
                <w:szCs w:val="24"/>
              </w:rPr>
              <w:t xml:space="preserve"> yükleme yapması veya bu abonelere </w:t>
            </w:r>
            <w:r w:rsidRPr="0000090C">
              <w:rPr>
                <w:rFonts w:ascii="Times New Roman" w:hAnsi="Times New Roman" w:cs="Times New Roman"/>
                <w:strike/>
                <w:color w:val="FF0000"/>
                <w:sz w:val="24"/>
                <w:szCs w:val="24"/>
              </w:rPr>
              <w:t>on (10) TL</w:t>
            </w:r>
            <w:r w:rsidRPr="0000090C">
              <w:rPr>
                <w:rFonts w:ascii="Times New Roman" w:hAnsi="Times New Roman" w:cs="Times New Roman"/>
                <w:sz w:val="24"/>
                <w:szCs w:val="24"/>
              </w:rPr>
              <w:t xml:space="preserve"> </w:t>
            </w:r>
            <w:r w:rsidRPr="0000090C">
              <w:rPr>
                <w:rFonts w:ascii="Times New Roman" w:hAnsi="Times New Roman" w:cs="Times New Roman"/>
                <w:color w:val="0070C0"/>
                <w:sz w:val="24"/>
                <w:szCs w:val="24"/>
              </w:rPr>
              <w:t>toplam</w:t>
            </w:r>
            <w:r w:rsidRPr="0000090C">
              <w:rPr>
                <w:rFonts w:ascii="Times New Roman" w:hAnsi="Times New Roman" w:cs="Times New Roman"/>
                <w:sz w:val="24"/>
                <w:szCs w:val="24"/>
              </w:rPr>
              <w:t xml:space="preserve"> </w:t>
            </w:r>
            <w:r w:rsidRPr="0000090C">
              <w:rPr>
                <w:rFonts w:ascii="Times New Roman" w:hAnsi="Times New Roman" w:cs="Times New Roman"/>
                <w:color w:val="0070C0"/>
                <w:sz w:val="24"/>
                <w:szCs w:val="24"/>
              </w:rPr>
              <w:t>yüz (100) TL</w:t>
            </w:r>
            <w:r w:rsidRPr="0000090C">
              <w:rPr>
                <w:rFonts w:ascii="Times New Roman" w:hAnsi="Times New Roman" w:cs="Times New Roman"/>
                <w:color w:val="FF0000"/>
                <w:sz w:val="24"/>
                <w:szCs w:val="24"/>
              </w:rPr>
              <w:t xml:space="preserve"> </w:t>
            </w:r>
            <w:r w:rsidRPr="0000090C">
              <w:rPr>
                <w:rFonts w:ascii="Times New Roman" w:hAnsi="Times New Roman" w:cs="Times New Roman"/>
                <w:sz w:val="24"/>
                <w:szCs w:val="24"/>
              </w:rPr>
              <w:t>transfer edilmesi durumlarında, çağrı/</w:t>
            </w:r>
            <w:proofErr w:type="spellStart"/>
            <w:r w:rsidRPr="0000090C">
              <w:rPr>
                <w:rFonts w:ascii="Times New Roman" w:hAnsi="Times New Roman" w:cs="Times New Roman"/>
                <w:sz w:val="24"/>
                <w:szCs w:val="24"/>
              </w:rPr>
              <w:t>sms</w:t>
            </w:r>
            <w:proofErr w:type="spellEnd"/>
            <w:r w:rsidRPr="0000090C">
              <w:rPr>
                <w:rFonts w:ascii="Times New Roman" w:hAnsi="Times New Roman" w:cs="Times New Roman"/>
                <w:sz w:val="24"/>
                <w:szCs w:val="24"/>
              </w:rPr>
              <w:t>/vb. alma/gönderme seçeneklerinin abonelerce kullanılabildiği aktif abonelik dönemlerinin altı (6) aydan az olmamak üzere yeniden başlatılması,</w:t>
            </w:r>
          </w:p>
        </w:tc>
        <w:tc>
          <w:tcPr>
            <w:tcW w:w="4819" w:type="dxa"/>
          </w:tcPr>
          <w:p w14:paraId="30D1ABFE" w14:textId="28AB5328" w:rsidR="00503D76" w:rsidRPr="00897E89" w:rsidRDefault="00503D76" w:rsidP="0029589A">
            <w:pPr>
              <w:spacing w:after="0" w:line="240" w:lineRule="auto"/>
              <w:jc w:val="both"/>
              <w:rPr>
                <w:rFonts w:ascii="Times New Roman" w:hAnsi="Times New Roman" w:cs="Times New Roman"/>
                <w:sz w:val="24"/>
                <w:szCs w:val="24"/>
              </w:rPr>
            </w:pPr>
            <w:r w:rsidRPr="00897E89">
              <w:rPr>
                <w:rFonts w:ascii="Times New Roman" w:hAnsi="Times New Roman" w:cs="Times New Roman"/>
                <w:b/>
                <w:bCs/>
                <w:sz w:val="24"/>
                <w:szCs w:val="24"/>
              </w:rPr>
              <w:t>1.</w:t>
            </w:r>
            <w:r w:rsidRPr="00897E89">
              <w:rPr>
                <w:rFonts w:ascii="Times New Roman" w:hAnsi="Times New Roman" w:cs="Times New Roman"/>
                <w:sz w:val="24"/>
                <w:szCs w:val="24"/>
              </w:rPr>
              <w:t xml:space="preserve"> Ön ödemeli hat kullanan abonelerin aktif ve pasif yaşam döngüleri ile ilgili olarak;</w:t>
            </w:r>
          </w:p>
          <w:p w14:paraId="0B8B621C" w14:textId="1EF1BDCF" w:rsidR="00904F82" w:rsidRPr="0000090C" w:rsidRDefault="00503D76" w:rsidP="00277E68">
            <w:pPr>
              <w:spacing w:after="0" w:line="240" w:lineRule="auto"/>
              <w:jc w:val="both"/>
              <w:rPr>
                <w:rFonts w:ascii="Times New Roman" w:hAnsi="Times New Roman" w:cs="Times New Roman"/>
                <w:sz w:val="24"/>
                <w:szCs w:val="24"/>
              </w:rPr>
            </w:pPr>
            <w:r w:rsidRPr="00897E89">
              <w:rPr>
                <w:rFonts w:ascii="Times New Roman" w:hAnsi="Times New Roman" w:cs="Times New Roman"/>
                <w:sz w:val="24"/>
                <w:szCs w:val="24"/>
              </w:rPr>
              <w:tab/>
            </w:r>
            <w:r w:rsidRPr="00897E89">
              <w:rPr>
                <w:rFonts w:ascii="Times New Roman" w:hAnsi="Times New Roman" w:cs="Times New Roman"/>
                <w:b/>
                <w:bCs/>
                <w:sz w:val="24"/>
                <w:szCs w:val="24"/>
              </w:rPr>
              <w:t>a.</w:t>
            </w:r>
            <w:r w:rsidRPr="00897E89">
              <w:rPr>
                <w:rFonts w:ascii="Times New Roman" w:hAnsi="Times New Roman" w:cs="Times New Roman"/>
                <w:sz w:val="24"/>
                <w:szCs w:val="24"/>
              </w:rPr>
              <w:t xml:space="preserve"> Abonelerin bir ay içinde toplam yüz (100) TL yükleme yapması veya bu abonelere toplam yüz (100) TL transfer edilmesi durumlarında, çağrı/</w:t>
            </w:r>
            <w:proofErr w:type="spellStart"/>
            <w:r w:rsidRPr="00897E89">
              <w:rPr>
                <w:rFonts w:ascii="Times New Roman" w:hAnsi="Times New Roman" w:cs="Times New Roman"/>
                <w:sz w:val="24"/>
                <w:szCs w:val="24"/>
              </w:rPr>
              <w:t>sms</w:t>
            </w:r>
            <w:proofErr w:type="spellEnd"/>
            <w:r w:rsidRPr="00897E89">
              <w:rPr>
                <w:rFonts w:ascii="Times New Roman" w:hAnsi="Times New Roman" w:cs="Times New Roman"/>
                <w:sz w:val="24"/>
                <w:szCs w:val="24"/>
              </w:rPr>
              <w:t xml:space="preserve">/vb. alma/gönderme seçeneklerinin abonelerce kullanılabildiği aktif abonelik dönemlerinin altı (6) aydan az olmamak üzere yeniden başlatılması, </w:t>
            </w:r>
          </w:p>
        </w:tc>
      </w:tr>
      <w:tr w:rsidR="00277E68" w:rsidRPr="0000090C" w14:paraId="64AD912F" w14:textId="77777777" w:rsidTr="00277E68">
        <w:trPr>
          <w:jc w:val="center"/>
        </w:trPr>
        <w:tc>
          <w:tcPr>
            <w:tcW w:w="4819" w:type="dxa"/>
          </w:tcPr>
          <w:p w14:paraId="793EA371" w14:textId="53B28EE9" w:rsidR="00277E68" w:rsidRPr="00277E68" w:rsidRDefault="00277E68" w:rsidP="00277E68">
            <w:pPr>
              <w:pStyle w:val="Style6"/>
              <w:widowControl/>
              <w:spacing w:line="240" w:lineRule="auto"/>
              <w:ind w:firstLine="436"/>
              <w:rPr>
                <w:b/>
                <w:bCs/>
              </w:rPr>
            </w:pPr>
            <w:r w:rsidRPr="00277E68">
              <w:rPr>
                <w:b/>
                <w:bCs/>
              </w:rPr>
              <w:t>b.</w:t>
            </w:r>
            <w:r w:rsidRPr="00277E68">
              <w:t xml:space="preserve"> Sadece çağrı/</w:t>
            </w:r>
            <w:proofErr w:type="spellStart"/>
            <w:r w:rsidRPr="00277E68">
              <w:t>sms</w:t>
            </w:r>
            <w:proofErr w:type="spellEnd"/>
            <w:r w:rsidRPr="00277E68">
              <w:t>/vb. alma seçeneklerinin abonelerce kullanılabildiği pasif abonelik dönemlerinin üç (3) aydan az olmamak üzere belirlenmesi,</w:t>
            </w:r>
          </w:p>
        </w:tc>
        <w:tc>
          <w:tcPr>
            <w:tcW w:w="4819" w:type="dxa"/>
          </w:tcPr>
          <w:p w14:paraId="73110EB9" w14:textId="318D267F" w:rsidR="00277E68" w:rsidRPr="00277E68" w:rsidRDefault="00277E68" w:rsidP="00277E68">
            <w:pPr>
              <w:spacing w:after="0" w:line="240" w:lineRule="auto"/>
              <w:ind w:firstLine="593"/>
              <w:jc w:val="both"/>
              <w:rPr>
                <w:rFonts w:ascii="Times New Roman" w:hAnsi="Times New Roman" w:cs="Times New Roman"/>
                <w:b/>
                <w:bCs/>
                <w:sz w:val="24"/>
                <w:szCs w:val="24"/>
              </w:rPr>
            </w:pPr>
            <w:r w:rsidRPr="00277E68">
              <w:rPr>
                <w:rFonts w:ascii="Times New Roman" w:hAnsi="Times New Roman" w:cs="Times New Roman"/>
                <w:b/>
                <w:bCs/>
                <w:sz w:val="24"/>
                <w:szCs w:val="24"/>
              </w:rPr>
              <w:t>b.</w:t>
            </w:r>
            <w:r w:rsidRPr="00277E68">
              <w:rPr>
                <w:rFonts w:ascii="Times New Roman" w:hAnsi="Times New Roman" w:cs="Times New Roman"/>
                <w:sz w:val="24"/>
                <w:szCs w:val="24"/>
              </w:rPr>
              <w:t xml:space="preserve"> Sadece çağrı/</w:t>
            </w:r>
            <w:proofErr w:type="spellStart"/>
            <w:r w:rsidRPr="00277E68">
              <w:rPr>
                <w:rFonts w:ascii="Times New Roman" w:hAnsi="Times New Roman" w:cs="Times New Roman"/>
                <w:sz w:val="24"/>
                <w:szCs w:val="24"/>
              </w:rPr>
              <w:t>sms</w:t>
            </w:r>
            <w:proofErr w:type="spellEnd"/>
            <w:r w:rsidRPr="00277E68">
              <w:rPr>
                <w:rFonts w:ascii="Times New Roman" w:hAnsi="Times New Roman" w:cs="Times New Roman"/>
                <w:sz w:val="24"/>
                <w:szCs w:val="24"/>
              </w:rPr>
              <w:t>/vb. alma seçeneklerinin abonelerce kullanılabildiği pasif abonelik dönemlerinin üç (3) aydan az olmamak üzere belirlenmesi,</w:t>
            </w:r>
          </w:p>
        </w:tc>
        <w:tc>
          <w:tcPr>
            <w:tcW w:w="4819" w:type="dxa"/>
          </w:tcPr>
          <w:p w14:paraId="706EC5F7" w14:textId="0F0AA20B" w:rsidR="00277E68" w:rsidRPr="00277E68" w:rsidRDefault="00277E68" w:rsidP="00277E68">
            <w:pPr>
              <w:spacing w:after="0" w:line="240" w:lineRule="auto"/>
              <w:ind w:firstLine="587"/>
              <w:jc w:val="both"/>
              <w:rPr>
                <w:rFonts w:ascii="Times New Roman" w:hAnsi="Times New Roman" w:cs="Times New Roman"/>
                <w:b/>
                <w:bCs/>
                <w:sz w:val="24"/>
                <w:szCs w:val="24"/>
              </w:rPr>
            </w:pPr>
            <w:r w:rsidRPr="00277E68">
              <w:rPr>
                <w:rFonts w:ascii="Times New Roman" w:hAnsi="Times New Roman" w:cs="Times New Roman"/>
                <w:b/>
                <w:bCs/>
                <w:sz w:val="24"/>
                <w:szCs w:val="24"/>
              </w:rPr>
              <w:t>b.</w:t>
            </w:r>
            <w:r w:rsidRPr="00277E68">
              <w:rPr>
                <w:rFonts w:ascii="Times New Roman" w:hAnsi="Times New Roman" w:cs="Times New Roman"/>
                <w:sz w:val="24"/>
                <w:szCs w:val="24"/>
              </w:rPr>
              <w:t xml:space="preserve"> Sadece çağrı/</w:t>
            </w:r>
            <w:proofErr w:type="spellStart"/>
            <w:r w:rsidRPr="00277E68">
              <w:rPr>
                <w:rFonts w:ascii="Times New Roman" w:hAnsi="Times New Roman" w:cs="Times New Roman"/>
                <w:sz w:val="24"/>
                <w:szCs w:val="24"/>
              </w:rPr>
              <w:t>sms</w:t>
            </w:r>
            <w:proofErr w:type="spellEnd"/>
            <w:r w:rsidRPr="00277E68">
              <w:rPr>
                <w:rFonts w:ascii="Times New Roman" w:hAnsi="Times New Roman" w:cs="Times New Roman"/>
                <w:sz w:val="24"/>
                <w:szCs w:val="24"/>
              </w:rPr>
              <w:t>/vb. alma seçeneklerinin abonelerce kullanılabildiği pasif abonelik dönemlerinin üç (3) aydan az olmamak üzere belirlenmesi,</w:t>
            </w:r>
          </w:p>
        </w:tc>
      </w:tr>
      <w:tr w:rsidR="009E4FD9" w:rsidRPr="0000090C" w14:paraId="3ADB96D2" w14:textId="77777777" w:rsidTr="00277E68">
        <w:trPr>
          <w:jc w:val="center"/>
        </w:trPr>
        <w:tc>
          <w:tcPr>
            <w:tcW w:w="4819" w:type="dxa"/>
          </w:tcPr>
          <w:p w14:paraId="7A70478E" w14:textId="77777777" w:rsidR="009E4FD9" w:rsidRPr="0000090C" w:rsidRDefault="009E4FD9" w:rsidP="0029589A">
            <w:pPr>
              <w:spacing w:after="0" w:line="240" w:lineRule="auto"/>
              <w:rPr>
                <w:rFonts w:ascii="Times New Roman" w:hAnsi="Times New Roman" w:cs="Times New Roman"/>
                <w:b/>
                <w:bCs/>
                <w:sz w:val="24"/>
                <w:szCs w:val="24"/>
              </w:rPr>
            </w:pPr>
          </w:p>
        </w:tc>
        <w:tc>
          <w:tcPr>
            <w:tcW w:w="4819" w:type="dxa"/>
          </w:tcPr>
          <w:p w14:paraId="407606BA" w14:textId="5ED42E99" w:rsidR="009E4FD9" w:rsidRPr="0000090C" w:rsidRDefault="009E4FD9" w:rsidP="0029589A">
            <w:pPr>
              <w:spacing w:after="0" w:line="240" w:lineRule="auto"/>
              <w:ind w:firstLine="447"/>
              <w:jc w:val="both"/>
              <w:rPr>
                <w:rFonts w:ascii="Times New Roman" w:hAnsi="Times New Roman" w:cs="Times New Roman"/>
                <w:b/>
                <w:bCs/>
                <w:sz w:val="24"/>
                <w:szCs w:val="24"/>
              </w:rPr>
            </w:pPr>
            <w:r w:rsidRPr="0000090C">
              <w:rPr>
                <w:rFonts w:ascii="Times New Roman" w:hAnsi="Times New Roman" w:cs="Times New Roman"/>
                <w:b/>
                <w:bCs/>
                <w:color w:val="0070C0"/>
                <w:sz w:val="24"/>
                <w:szCs w:val="24"/>
              </w:rPr>
              <w:t>c</w:t>
            </w:r>
            <w:r w:rsidRPr="0000090C">
              <w:rPr>
                <w:rFonts w:ascii="Times New Roman" w:hAnsi="Times New Roman" w:cs="Times New Roman"/>
                <w:color w:val="0070C0"/>
                <w:sz w:val="24"/>
                <w:szCs w:val="24"/>
              </w:rPr>
              <w:t>. (a) fıkrasında yer alan TL yükleme işlemine ilişkin olarak; işletmecilerin, çevrimiçi işlem merkezi, mobil uygulama gibi kendi mecraları üzerinden asgari on (10) TL ve katlarına yükleme yapılmasına imkân tanıması,</w:t>
            </w:r>
          </w:p>
        </w:tc>
        <w:tc>
          <w:tcPr>
            <w:tcW w:w="4819" w:type="dxa"/>
          </w:tcPr>
          <w:p w14:paraId="0AECD608" w14:textId="79A4B1BD" w:rsidR="009E4FD9" w:rsidRPr="0000090C" w:rsidRDefault="00503D76" w:rsidP="0029589A">
            <w:pPr>
              <w:spacing w:after="0" w:line="240" w:lineRule="auto"/>
              <w:jc w:val="both"/>
              <w:rPr>
                <w:rFonts w:ascii="Times New Roman" w:hAnsi="Times New Roman" w:cs="Times New Roman"/>
                <w:sz w:val="24"/>
                <w:szCs w:val="24"/>
              </w:rPr>
            </w:pPr>
            <w:r w:rsidRPr="00897E89">
              <w:rPr>
                <w:rFonts w:ascii="Times New Roman" w:hAnsi="Times New Roman" w:cs="Times New Roman"/>
                <w:sz w:val="24"/>
                <w:szCs w:val="24"/>
              </w:rPr>
              <w:t xml:space="preserve">         </w:t>
            </w:r>
            <w:r w:rsidRPr="00897E89">
              <w:rPr>
                <w:rFonts w:ascii="Times New Roman" w:hAnsi="Times New Roman" w:cs="Times New Roman"/>
                <w:b/>
                <w:bCs/>
                <w:sz w:val="24"/>
                <w:szCs w:val="24"/>
              </w:rPr>
              <w:t>c.</w:t>
            </w:r>
            <w:r w:rsidRPr="00897E89">
              <w:rPr>
                <w:rFonts w:ascii="Times New Roman" w:hAnsi="Times New Roman" w:cs="Times New Roman"/>
                <w:sz w:val="24"/>
                <w:szCs w:val="24"/>
              </w:rPr>
              <w:t xml:space="preserve"> (a) fıkrasında yer alan TL yükleme işlemine ilişkin olarak; işletmecilerin, çevrimiçi işlem merkezi, mobil uygulama gibi kendi mecraları üzerinden asgari on (10) TL ve katlarına yükleme yapılmasına imkân tanıması</w:t>
            </w:r>
          </w:p>
        </w:tc>
      </w:tr>
    </w:tbl>
    <w:p w14:paraId="7253863E" w14:textId="4184287C" w:rsidR="00904F82" w:rsidRPr="0000090C" w:rsidRDefault="00904F82" w:rsidP="0029589A">
      <w:pPr>
        <w:spacing w:after="0" w:line="240" w:lineRule="auto"/>
        <w:jc w:val="both"/>
        <w:rPr>
          <w:rFonts w:ascii="Times New Roman" w:hAnsi="Times New Roman" w:cs="Times New Roman"/>
          <w:sz w:val="24"/>
          <w:szCs w:val="24"/>
        </w:rPr>
      </w:pPr>
    </w:p>
    <w:tbl>
      <w:tblPr>
        <w:tblpPr w:leftFromText="141" w:rightFromText="141" w:vertAnchor="text" w:horzAnchor="margin" w:tblpX="-299" w:tblpY="-99"/>
        <w:tblW w:w="14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4"/>
      </w:tblGrid>
      <w:tr w:rsidR="0010031C" w:rsidRPr="0000090C" w14:paraId="0D3C7528" w14:textId="77777777" w:rsidTr="00D019FF">
        <w:trPr>
          <w:trHeight w:val="746"/>
        </w:trPr>
        <w:tc>
          <w:tcPr>
            <w:tcW w:w="14444" w:type="dxa"/>
            <w:tcBorders>
              <w:top w:val="single" w:sz="4" w:space="0" w:color="auto"/>
              <w:left w:val="single" w:sz="12" w:space="0" w:color="auto"/>
              <w:bottom w:val="single" w:sz="12" w:space="0" w:color="auto"/>
              <w:right w:val="single" w:sz="12" w:space="0" w:color="auto"/>
            </w:tcBorders>
            <w:shd w:val="clear" w:color="auto" w:fill="DEEAF6"/>
          </w:tcPr>
          <w:p w14:paraId="7D191B5E" w14:textId="77777777" w:rsidR="0010031C" w:rsidRPr="0000090C" w:rsidRDefault="0010031C" w:rsidP="00D019FF">
            <w:pPr>
              <w:spacing w:after="0" w:line="240" w:lineRule="auto"/>
              <w:ind w:firstLine="447"/>
              <w:jc w:val="center"/>
              <w:rPr>
                <w:rFonts w:ascii="Times New Roman" w:eastAsia="Times New Roman" w:hAnsi="Times New Roman" w:cs="Times New Roman"/>
                <w:b/>
                <w:bCs/>
                <w:sz w:val="24"/>
                <w:szCs w:val="24"/>
                <w:lang w:eastAsia="tr-TR"/>
              </w:rPr>
            </w:pPr>
            <w:r w:rsidRPr="0000090C">
              <w:rPr>
                <w:rFonts w:ascii="Times New Roman" w:eastAsia="Times New Roman" w:hAnsi="Times New Roman" w:cs="Times New Roman"/>
                <w:b/>
                <w:bCs/>
                <w:sz w:val="24"/>
                <w:szCs w:val="24"/>
                <w:lang w:eastAsia="tr-TR"/>
              </w:rPr>
              <w:t>Değerlendirme</w:t>
            </w:r>
          </w:p>
          <w:p w14:paraId="473BF2FD" w14:textId="77777777" w:rsidR="0010031C" w:rsidRPr="0000090C" w:rsidRDefault="0010031C" w:rsidP="00D019FF">
            <w:pPr>
              <w:spacing w:after="0" w:line="240" w:lineRule="auto"/>
              <w:ind w:firstLine="447"/>
              <w:jc w:val="both"/>
              <w:rPr>
                <w:rFonts w:ascii="Times New Roman" w:eastAsia="Times New Roman" w:hAnsi="Times New Roman" w:cs="Times New Roman"/>
                <w:sz w:val="24"/>
                <w:szCs w:val="24"/>
                <w:lang w:eastAsia="tr-TR"/>
              </w:rPr>
            </w:pPr>
          </w:p>
          <w:p w14:paraId="61E5A7E7" w14:textId="5FDCFD23" w:rsidR="0010031C" w:rsidRDefault="0010031C" w:rsidP="00D019FF">
            <w:pPr>
              <w:spacing w:after="0" w:line="240" w:lineRule="auto"/>
              <w:ind w:firstLine="447"/>
              <w:jc w:val="both"/>
              <w:rPr>
                <w:rFonts w:ascii="Times New Roman" w:eastAsia="Times New Roman" w:hAnsi="Times New Roman" w:cs="Times New Roman"/>
                <w:sz w:val="24"/>
                <w:szCs w:val="24"/>
                <w:lang w:eastAsia="tr-TR"/>
              </w:rPr>
            </w:pPr>
          </w:p>
          <w:p w14:paraId="3BE802FA" w14:textId="4EC713CD" w:rsidR="0073445D" w:rsidRDefault="0073445D" w:rsidP="00D019FF">
            <w:pPr>
              <w:spacing w:after="0" w:line="240" w:lineRule="auto"/>
              <w:ind w:firstLine="447"/>
              <w:jc w:val="both"/>
              <w:rPr>
                <w:rFonts w:ascii="Times New Roman" w:eastAsia="Times New Roman" w:hAnsi="Times New Roman" w:cs="Times New Roman"/>
                <w:sz w:val="24"/>
                <w:szCs w:val="24"/>
                <w:lang w:eastAsia="tr-TR"/>
              </w:rPr>
            </w:pPr>
          </w:p>
          <w:p w14:paraId="464F774A" w14:textId="71A02739" w:rsidR="0073445D" w:rsidRDefault="0073445D" w:rsidP="00D019FF">
            <w:pPr>
              <w:spacing w:after="0" w:line="240" w:lineRule="auto"/>
              <w:ind w:firstLine="447"/>
              <w:jc w:val="both"/>
              <w:rPr>
                <w:rFonts w:ascii="Times New Roman" w:eastAsia="Times New Roman" w:hAnsi="Times New Roman" w:cs="Times New Roman"/>
                <w:sz w:val="24"/>
                <w:szCs w:val="24"/>
                <w:lang w:eastAsia="tr-TR"/>
              </w:rPr>
            </w:pPr>
          </w:p>
          <w:p w14:paraId="280DB1A4" w14:textId="3064A4D7" w:rsidR="0073445D" w:rsidRDefault="0073445D" w:rsidP="00D019FF">
            <w:pPr>
              <w:spacing w:after="0" w:line="240" w:lineRule="auto"/>
              <w:ind w:firstLine="447"/>
              <w:jc w:val="both"/>
              <w:rPr>
                <w:rFonts w:ascii="Times New Roman" w:eastAsia="Times New Roman" w:hAnsi="Times New Roman" w:cs="Times New Roman"/>
                <w:sz w:val="24"/>
                <w:szCs w:val="24"/>
                <w:lang w:eastAsia="tr-TR"/>
              </w:rPr>
            </w:pPr>
          </w:p>
          <w:p w14:paraId="201491CB" w14:textId="77777777" w:rsidR="0073445D" w:rsidRPr="0000090C" w:rsidRDefault="0073445D" w:rsidP="00D019FF">
            <w:pPr>
              <w:spacing w:after="0" w:line="240" w:lineRule="auto"/>
              <w:ind w:firstLine="447"/>
              <w:jc w:val="both"/>
              <w:rPr>
                <w:rFonts w:ascii="Times New Roman" w:eastAsia="Times New Roman" w:hAnsi="Times New Roman" w:cs="Times New Roman"/>
                <w:sz w:val="24"/>
                <w:szCs w:val="24"/>
                <w:lang w:eastAsia="tr-TR"/>
              </w:rPr>
            </w:pPr>
          </w:p>
          <w:p w14:paraId="42673A82" w14:textId="77777777" w:rsidR="0010031C" w:rsidRPr="0000090C" w:rsidRDefault="0010031C" w:rsidP="00D019FF">
            <w:pPr>
              <w:spacing w:after="0" w:line="240" w:lineRule="auto"/>
              <w:ind w:firstLine="447"/>
              <w:jc w:val="both"/>
              <w:rPr>
                <w:rFonts w:ascii="Times New Roman" w:eastAsia="Times New Roman" w:hAnsi="Times New Roman" w:cs="Times New Roman"/>
                <w:sz w:val="24"/>
                <w:szCs w:val="24"/>
                <w:lang w:eastAsia="tr-TR"/>
              </w:rPr>
            </w:pPr>
          </w:p>
        </w:tc>
      </w:tr>
    </w:tbl>
    <w:p w14:paraId="48C2570B" w14:textId="23CB67D3" w:rsidR="007C767B" w:rsidRDefault="007C767B" w:rsidP="0029589A">
      <w:pPr>
        <w:spacing w:after="0" w:line="240" w:lineRule="auto"/>
        <w:rPr>
          <w:rFonts w:ascii="Times New Roman" w:hAnsi="Times New Roman" w:cs="Times New Roman"/>
          <w:sz w:val="24"/>
          <w:szCs w:val="24"/>
        </w:rPr>
      </w:pPr>
    </w:p>
    <w:p w14:paraId="4D5AC8BE" w14:textId="77777777" w:rsidR="007C767B" w:rsidRDefault="007C767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CCB06A9" w14:textId="77777777" w:rsidR="0010031C" w:rsidRPr="0000090C" w:rsidRDefault="0010031C" w:rsidP="0029589A">
      <w:pPr>
        <w:spacing w:after="0" w:line="240" w:lineRule="auto"/>
        <w:rPr>
          <w:rFonts w:ascii="Times New Roman" w:hAnsi="Times New Roman" w:cs="Times New Roman"/>
          <w:sz w:val="24"/>
          <w:szCs w:val="24"/>
        </w:rPr>
      </w:pPr>
    </w:p>
    <w:tbl>
      <w:tblPr>
        <w:tblW w:w="14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19"/>
        <w:gridCol w:w="4819"/>
      </w:tblGrid>
      <w:tr w:rsidR="006C7D46" w:rsidRPr="0000090C" w14:paraId="31B4C106" w14:textId="77777777" w:rsidTr="00923312">
        <w:trPr>
          <w:jc w:val="center"/>
        </w:trPr>
        <w:tc>
          <w:tcPr>
            <w:tcW w:w="4819" w:type="dxa"/>
            <w:tcBorders>
              <w:top w:val="single" w:sz="12" w:space="0" w:color="auto"/>
              <w:left w:val="single" w:sz="12" w:space="0" w:color="auto"/>
              <w:bottom w:val="single" w:sz="4" w:space="0" w:color="auto"/>
              <w:right w:val="single" w:sz="4" w:space="0" w:color="auto"/>
            </w:tcBorders>
            <w:vAlign w:val="center"/>
          </w:tcPr>
          <w:p w14:paraId="1670EF1F" w14:textId="3DC004E2" w:rsidR="006C7D46" w:rsidRPr="0000090C" w:rsidRDefault="006C7D46" w:rsidP="006C7D46">
            <w:pPr>
              <w:spacing w:after="0" w:line="240" w:lineRule="auto"/>
              <w:jc w:val="center"/>
              <w:rPr>
                <w:rFonts w:ascii="Times New Roman" w:hAnsi="Times New Roman" w:cs="Times New Roman"/>
                <w:b/>
                <w:bCs/>
                <w:sz w:val="24"/>
                <w:szCs w:val="24"/>
              </w:rPr>
            </w:pPr>
            <w:r w:rsidRPr="0000090C">
              <w:rPr>
                <w:rFonts w:ascii="Times New Roman" w:hAnsi="Times New Roman" w:cs="Times New Roman"/>
                <w:b/>
                <w:sz w:val="24"/>
                <w:szCs w:val="24"/>
              </w:rPr>
              <w:t>Mevcut Metin</w:t>
            </w:r>
          </w:p>
        </w:tc>
        <w:tc>
          <w:tcPr>
            <w:tcW w:w="4819" w:type="dxa"/>
            <w:tcBorders>
              <w:top w:val="single" w:sz="12" w:space="0" w:color="auto"/>
              <w:left w:val="single" w:sz="4" w:space="0" w:color="auto"/>
              <w:bottom w:val="single" w:sz="4" w:space="0" w:color="auto"/>
              <w:right w:val="single" w:sz="4" w:space="0" w:color="auto"/>
            </w:tcBorders>
            <w:vAlign w:val="center"/>
          </w:tcPr>
          <w:p w14:paraId="24979366" w14:textId="77777777" w:rsidR="006C7D46" w:rsidRDefault="006C7D46" w:rsidP="006C7D46">
            <w:pPr>
              <w:pStyle w:val="Style6"/>
              <w:widowControl/>
              <w:spacing w:line="240" w:lineRule="auto"/>
              <w:ind w:firstLine="0"/>
              <w:jc w:val="center"/>
              <w:rPr>
                <w:b/>
              </w:rPr>
            </w:pPr>
            <w:r>
              <w:rPr>
                <w:b/>
              </w:rPr>
              <w:t>Görüşe Açılan</w:t>
            </w:r>
          </w:p>
          <w:p w14:paraId="05923422" w14:textId="65FE6E78" w:rsidR="006C7D46" w:rsidRPr="0000090C" w:rsidRDefault="006C7D46" w:rsidP="006C7D46">
            <w:pPr>
              <w:spacing w:after="0" w:line="240" w:lineRule="auto"/>
              <w:jc w:val="center"/>
              <w:rPr>
                <w:rFonts w:ascii="Times New Roman" w:hAnsi="Times New Roman" w:cs="Times New Roman"/>
                <w:b/>
                <w:bCs/>
                <w:sz w:val="24"/>
                <w:szCs w:val="24"/>
              </w:rPr>
            </w:pPr>
            <w:r w:rsidRPr="0000090C">
              <w:rPr>
                <w:rFonts w:ascii="Times New Roman" w:hAnsi="Times New Roman" w:cs="Times New Roman"/>
                <w:b/>
                <w:sz w:val="24"/>
                <w:szCs w:val="24"/>
              </w:rPr>
              <w:t>Taslak Metin</w:t>
            </w:r>
          </w:p>
        </w:tc>
        <w:tc>
          <w:tcPr>
            <w:tcW w:w="4819" w:type="dxa"/>
            <w:tcBorders>
              <w:top w:val="single" w:sz="12" w:space="0" w:color="auto"/>
              <w:left w:val="single" w:sz="4" w:space="0" w:color="auto"/>
              <w:bottom w:val="single" w:sz="4" w:space="0" w:color="auto"/>
              <w:right w:val="single" w:sz="12" w:space="0" w:color="auto"/>
            </w:tcBorders>
            <w:vAlign w:val="center"/>
          </w:tcPr>
          <w:p w14:paraId="08AC7EB2" w14:textId="77777777" w:rsidR="006C7D46" w:rsidRDefault="006C7D46" w:rsidP="006C7D46">
            <w:pPr>
              <w:pStyle w:val="Style6"/>
              <w:widowControl/>
              <w:spacing w:line="240" w:lineRule="auto"/>
              <w:ind w:firstLine="0"/>
              <w:jc w:val="center"/>
              <w:rPr>
                <w:b/>
              </w:rPr>
            </w:pPr>
            <w:r w:rsidRPr="0000090C">
              <w:rPr>
                <w:b/>
              </w:rPr>
              <w:t>Öneri/Teklif Metni</w:t>
            </w:r>
          </w:p>
          <w:p w14:paraId="54E6B4D9" w14:textId="5C852AEF" w:rsidR="006C7D46" w:rsidRPr="0000090C" w:rsidRDefault="006C7D46" w:rsidP="006C7D46">
            <w:pPr>
              <w:pStyle w:val="Style6"/>
              <w:widowControl/>
              <w:spacing w:line="240" w:lineRule="auto"/>
              <w:ind w:firstLine="0"/>
              <w:jc w:val="center"/>
              <w:rPr>
                <w:b/>
                <w:bCs/>
              </w:rPr>
            </w:pPr>
            <w:r>
              <w:rPr>
                <w:color w:val="0070C0"/>
              </w:rPr>
              <w:t xml:space="preserve">Ekleme </w:t>
            </w:r>
            <w:r>
              <w:rPr>
                <w:strike/>
                <w:color w:val="FF0000"/>
              </w:rPr>
              <w:t>çıkarma</w:t>
            </w:r>
            <w:r>
              <w:t xml:space="preserve"> şekliyle önerilmesi istirham olunur</w:t>
            </w:r>
          </w:p>
        </w:tc>
      </w:tr>
      <w:tr w:rsidR="0010031C" w:rsidRPr="0000090C" w14:paraId="35EC8911" w14:textId="77777777" w:rsidTr="00E50E14">
        <w:trPr>
          <w:jc w:val="center"/>
        </w:trPr>
        <w:tc>
          <w:tcPr>
            <w:tcW w:w="4819" w:type="dxa"/>
            <w:tcBorders>
              <w:top w:val="single" w:sz="12" w:space="0" w:color="auto"/>
              <w:left w:val="single" w:sz="12" w:space="0" w:color="auto"/>
              <w:bottom w:val="single" w:sz="4" w:space="0" w:color="auto"/>
              <w:right w:val="single" w:sz="4" w:space="0" w:color="auto"/>
            </w:tcBorders>
          </w:tcPr>
          <w:p w14:paraId="7FA345BD" w14:textId="77777777" w:rsidR="0010031C" w:rsidRPr="0000090C" w:rsidRDefault="0010031C" w:rsidP="0029589A">
            <w:pPr>
              <w:spacing w:after="0" w:line="240" w:lineRule="auto"/>
              <w:jc w:val="both"/>
              <w:rPr>
                <w:rFonts w:ascii="Times New Roman" w:eastAsia="Times New Roman" w:hAnsi="Times New Roman" w:cs="Times New Roman"/>
                <w:sz w:val="24"/>
                <w:szCs w:val="24"/>
                <w:lang w:eastAsia="tr-TR"/>
              </w:rPr>
            </w:pPr>
            <w:r w:rsidRPr="00931B55">
              <w:rPr>
                <w:rFonts w:ascii="Times New Roman" w:eastAsia="Times New Roman" w:hAnsi="Times New Roman" w:cs="Times New Roman"/>
                <w:b/>
                <w:bCs/>
                <w:sz w:val="24"/>
                <w:szCs w:val="24"/>
                <w:lang w:eastAsia="tr-TR"/>
              </w:rPr>
              <w:t>3</w:t>
            </w:r>
            <w:r w:rsidRPr="0000090C">
              <w:rPr>
                <w:rFonts w:ascii="Times New Roman" w:eastAsia="Times New Roman" w:hAnsi="Times New Roman" w:cs="Times New Roman"/>
                <w:sz w:val="24"/>
                <w:szCs w:val="24"/>
                <w:lang w:eastAsia="tr-TR"/>
              </w:rPr>
              <w:t xml:space="preserve">. </w:t>
            </w:r>
            <w:proofErr w:type="spellStart"/>
            <w:r w:rsidRPr="0000090C">
              <w:rPr>
                <w:rFonts w:ascii="Times New Roman" w:eastAsia="Times New Roman" w:hAnsi="Times New Roman" w:cs="Times New Roman"/>
                <w:sz w:val="24"/>
                <w:szCs w:val="24"/>
                <w:lang w:eastAsia="tr-TR"/>
              </w:rPr>
              <w:t>Onbeş</w:t>
            </w:r>
            <w:proofErr w:type="spellEnd"/>
            <w:r w:rsidRPr="0000090C">
              <w:rPr>
                <w:rFonts w:ascii="Times New Roman" w:eastAsia="Times New Roman" w:hAnsi="Times New Roman" w:cs="Times New Roman"/>
                <w:sz w:val="24"/>
                <w:szCs w:val="24"/>
                <w:lang w:eastAsia="tr-TR"/>
              </w:rPr>
              <w:t xml:space="preserve"> (15) gün içerisinde geri ödemenin yapılamaması halinde, </w:t>
            </w:r>
          </w:p>
        </w:tc>
        <w:tc>
          <w:tcPr>
            <w:tcW w:w="4819" w:type="dxa"/>
            <w:tcBorders>
              <w:top w:val="single" w:sz="12" w:space="0" w:color="auto"/>
              <w:left w:val="single" w:sz="4" w:space="0" w:color="auto"/>
              <w:bottom w:val="single" w:sz="4" w:space="0" w:color="auto"/>
              <w:right w:val="single" w:sz="4" w:space="0" w:color="auto"/>
            </w:tcBorders>
          </w:tcPr>
          <w:p w14:paraId="57E38294" w14:textId="77777777" w:rsidR="0010031C" w:rsidRPr="0000090C" w:rsidRDefault="0010031C" w:rsidP="0073445D">
            <w:pPr>
              <w:spacing w:after="0" w:line="240" w:lineRule="auto"/>
              <w:jc w:val="both"/>
              <w:rPr>
                <w:rFonts w:ascii="Times New Roman" w:hAnsi="Times New Roman" w:cs="Times New Roman"/>
                <w:sz w:val="24"/>
                <w:szCs w:val="24"/>
                <w:lang w:eastAsia="tr-TR"/>
              </w:rPr>
            </w:pPr>
            <w:r w:rsidRPr="0000090C">
              <w:rPr>
                <w:rFonts w:ascii="Times New Roman" w:hAnsi="Times New Roman" w:cs="Times New Roman"/>
                <w:b/>
                <w:bCs/>
                <w:sz w:val="24"/>
                <w:szCs w:val="24"/>
                <w:lang w:eastAsia="tr-TR"/>
              </w:rPr>
              <w:t xml:space="preserve">3. </w:t>
            </w:r>
            <w:proofErr w:type="spellStart"/>
            <w:r w:rsidRPr="0000090C">
              <w:rPr>
                <w:rFonts w:ascii="Times New Roman" w:hAnsi="Times New Roman" w:cs="Times New Roman"/>
                <w:sz w:val="24"/>
                <w:szCs w:val="24"/>
                <w:lang w:eastAsia="tr-TR"/>
              </w:rPr>
              <w:t>Onbeş</w:t>
            </w:r>
            <w:proofErr w:type="spellEnd"/>
            <w:r w:rsidRPr="0000090C">
              <w:rPr>
                <w:rFonts w:ascii="Times New Roman" w:hAnsi="Times New Roman" w:cs="Times New Roman"/>
                <w:sz w:val="24"/>
                <w:szCs w:val="24"/>
                <w:lang w:eastAsia="tr-TR"/>
              </w:rPr>
              <w:t xml:space="preserve"> (15) gün </w:t>
            </w:r>
            <w:r w:rsidRPr="0000090C">
              <w:rPr>
                <w:rFonts w:ascii="Times New Roman" w:hAnsi="Times New Roman" w:cs="Times New Roman"/>
                <w:color w:val="0070C0"/>
                <w:sz w:val="24"/>
                <w:szCs w:val="24"/>
                <w:lang w:eastAsia="tr-TR"/>
              </w:rPr>
              <w:t>içinde</w:t>
            </w:r>
            <w:r w:rsidRPr="0000090C">
              <w:rPr>
                <w:rFonts w:ascii="Times New Roman" w:hAnsi="Times New Roman" w:cs="Times New Roman"/>
                <w:sz w:val="24"/>
                <w:szCs w:val="24"/>
                <w:lang w:eastAsia="tr-TR"/>
              </w:rPr>
              <w:t xml:space="preserve"> </w:t>
            </w:r>
            <w:r w:rsidRPr="0000090C">
              <w:rPr>
                <w:rFonts w:ascii="Times New Roman" w:hAnsi="Times New Roman" w:cs="Times New Roman"/>
                <w:strike/>
                <w:color w:val="FF0000"/>
                <w:sz w:val="24"/>
                <w:szCs w:val="24"/>
                <w:lang w:eastAsia="tr-TR"/>
              </w:rPr>
              <w:t>içerisinde</w:t>
            </w:r>
            <w:r w:rsidRPr="0000090C">
              <w:rPr>
                <w:rFonts w:ascii="Times New Roman" w:hAnsi="Times New Roman" w:cs="Times New Roman"/>
                <w:sz w:val="24"/>
                <w:szCs w:val="24"/>
                <w:lang w:eastAsia="tr-TR"/>
              </w:rPr>
              <w:t xml:space="preserve"> geri ödemenin yapılamaması halinde, </w:t>
            </w:r>
          </w:p>
          <w:p w14:paraId="4E15584F" w14:textId="77777777" w:rsidR="0010031C" w:rsidRPr="0000090C" w:rsidRDefault="0010031C" w:rsidP="0029589A">
            <w:pPr>
              <w:spacing w:after="0" w:line="240" w:lineRule="auto"/>
              <w:ind w:firstLine="708"/>
              <w:jc w:val="both"/>
              <w:rPr>
                <w:rFonts w:ascii="Times New Roman" w:hAnsi="Times New Roman" w:cs="Times New Roman"/>
                <w:color w:val="0070C0"/>
                <w:sz w:val="24"/>
                <w:szCs w:val="24"/>
                <w:lang w:eastAsia="tr-TR"/>
              </w:rPr>
            </w:pPr>
            <w:r w:rsidRPr="0000090C">
              <w:rPr>
                <w:rFonts w:ascii="Times New Roman" w:hAnsi="Times New Roman" w:cs="Times New Roman"/>
                <w:color w:val="0070C0"/>
                <w:sz w:val="24"/>
                <w:szCs w:val="24"/>
                <w:lang w:eastAsia="tr-TR"/>
              </w:rPr>
              <w:t xml:space="preserve">a) 6493 sayılı Ödeme ve Menkul Kıymet Mutabakat Sistemleri, Ödeme Hizmetleri ve Elektronik Para Kuruluşları Hakkında Kanun uyarınca Türkiye Cumhuriyet Merkez Bankası’ndan aldığı yetkiye istinaden </w:t>
            </w:r>
            <w:proofErr w:type="spellStart"/>
            <w:r w:rsidRPr="0000090C">
              <w:rPr>
                <w:rFonts w:ascii="Times New Roman" w:hAnsi="Times New Roman" w:cs="Times New Roman"/>
                <w:color w:val="0070C0"/>
                <w:sz w:val="24"/>
                <w:szCs w:val="24"/>
                <w:lang w:eastAsia="tr-TR"/>
              </w:rPr>
              <w:t>Bankalararası</w:t>
            </w:r>
            <w:proofErr w:type="spellEnd"/>
            <w:r w:rsidRPr="0000090C">
              <w:rPr>
                <w:rFonts w:ascii="Times New Roman" w:hAnsi="Times New Roman" w:cs="Times New Roman"/>
                <w:color w:val="0070C0"/>
                <w:sz w:val="24"/>
                <w:szCs w:val="24"/>
                <w:lang w:eastAsia="tr-TR"/>
              </w:rPr>
              <w:t xml:space="preserve"> Kart Merkezi A.Ş.’</w:t>
            </w:r>
            <w:proofErr w:type="spellStart"/>
            <w:r w:rsidRPr="0000090C">
              <w:rPr>
                <w:rFonts w:ascii="Times New Roman" w:hAnsi="Times New Roman" w:cs="Times New Roman"/>
                <w:color w:val="0070C0"/>
                <w:sz w:val="24"/>
                <w:szCs w:val="24"/>
                <w:lang w:eastAsia="tr-TR"/>
              </w:rPr>
              <w:t>nin</w:t>
            </w:r>
            <w:proofErr w:type="spellEnd"/>
            <w:r w:rsidRPr="0000090C">
              <w:rPr>
                <w:rFonts w:ascii="Times New Roman" w:hAnsi="Times New Roman" w:cs="Times New Roman"/>
                <w:color w:val="0070C0"/>
                <w:sz w:val="24"/>
                <w:szCs w:val="24"/>
                <w:lang w:eastAsia="tr-TR"/>
              </w:rPr>
              <w:t xml:space="preserve"> (BKM) sunduğu Kolay Adresleme (KOLAS) Sistemi katılımcısı ödeme hizmeti sağlayıcıları vasıtasıyla BKM tarafından belirlenmiş kurallar çerçevesinde, işletmeci tarafından gerçek kişi olan alacaklının Kolay Adres olarak tanımladığı Türkiye Cumhuriyeti Kimlik Numarasına veya Yabancı Kimlik Numarasına iade edilmesi gereken tutarın </w:t>
            </w:r>
            <w:proofErr w:type="spellStart"/>
            <w:r w:rsidRPr="0000090C">
              <w:rPr>
                <w:rFonts w:ascii="Times New Roman" w:hAnsi="Times New Roman" w:cs="Times New Roman"/>
                <w:color w:val="0070C0"/>
                <w:sz w:val="24"/>
                <w:szCs w:val="24"/>
                <w:lang w:eastAsia="tr-TR"/>
              </w:rPr>
              <w:t>onbeş</w:t>
            </w:r>
            <w:proofErr w:type="spellEnd"/>
            <w:r w:rsidRPr="0000090C">
              <w:rPr>
                <w:rFonts w:ascii="Times New Roman" w:hAnsi="Times New Roman" w:cs="Times New Roman"/>
                <w:color w:val="0070C0"/>
                <w:sz w:val="24"/>
                <w:szCs w:val="24"/>
                <w:lang w:eastAsia="tr-TR"/>
              </w:rPr>
              <w:t xml:space="preserve"> (15) gün içinde aktarılması,</w:t>
            </w:r>
          </w:p>
          <w:p w14:paraId="23E9A1CC" w14:textId="7330B15F" w:rsidR="0010031C" w:rsidRPr="0000090C" w:rsidRDefault="0010031C" w:rsidP="0029589A">
            <w:pPr>
              <w:spacing w:after="0" w:line="240" w:lineRule="auto"/>
              <w:ind w:firstLine="708"/>
              <w:jc w:val="both"/>
              <w:rPr>
                <w:rFonts w:ascii="Times New Roman" w:hAnsi="Times New Roman" w:cs="Times New Roman"/>
                <w:sz w:val="24"/>
                <w:szCs w:val="24"/>
              </w:rPr>
            </w:pPr>
            <w:r w:rsidRPr="0000090C">
              <w:rPr>
                <w:rFonts w:ascii="Times New Roman" w:hAnsi="Times New Roman" w:cs="Times New Roman"/>
                <w:b/>
                <w:bCs/>
                <w:color w:val="0070C0"/>
                <w:sz w:val="24"/>
                <w:szCs w:val="24"/>
              </w:rPr>
              <w:t>b</w:t>
            </w:r>
            <w:r w:rsidR="0073445D">
              <w:rPr>
                <w:rFonts w:ascii="Times New Roman" w:hAnsi="Times New Roman" w:cs="Times New Roman"/>
                <w:b/>
                <w:bCs/>
                <w:color w:val="0070C0"/>
                <w:sz w:val="24"/>
                <w:szCs w:val="24"/>
              </w:rPr>
              <w:t>)</w:t>
            </w:r>
            <w:r w:rsidRPr="0000090C">
              <w:rPr>
                <w:rFonts w:ascii="Times New Roman" w:hAnsi="Times New Roman" w:cs="Times New Roman"/>
                <w:color w:val="0070C0"/>
                <w:sz w:val="24"/>
                <w:szCs w:val="24"/>
              </w:rPr>
              <w:t xml:space="preserve"> </w:t>
            </w:r>
            <w:r w:rsidRPr="0000090C">
              <w:rPr>
                <w:rFonts w:ascii="Times New Roman" w:hAnsi="Times New Roman" w:cs="Times New Roman"/>
                <w:color w:val="0070C0"/>
                <w:sz w:val="24"/>
                <w:szCs w:val="24"/>
                <w:lang w:eastAsia="tr-TR"/>
              </w:rPr>
              <w:t>(a) bendindeki yöntemle iade yapılamaması halinde,</w:t>
            </w:r>
            <w:r w:rsidRPr="0000090C">
              <w:rPr>
                <w:rFonts w:ascii="Times New Roman" w:hAnsi="Times New Roman" w:cs="Times New Roman"/>
                <w:color w:val="0070C0"/>
                <w:sz w:val="24"/>
                <w:szCs w:val="24"/>
              </w:rPr>
              <w:t xml:space="preserve"> abonenin aynı işletmecide başka aktif ön ödemeli veya faturalı aboneliğinin bulunması durumunda </w:t>
            </w:r>
            <w:proofErr w:type="spellStart"/>
            <w:r w:rsidRPr="0000090C">
              <w:rPr>
                <w:rFonts w:ascii="Times New Roman" w:hAnsi="Times New Roman" w:cs="Times New Roman"/>
                <w:color w:val="0070C0"/>
                <w:sz w:val="24"/>
                <w:szCs w:val="24"/>
              </w:rPr>
              <w:t>onbeş</w:t>
            </w:r>
            <w:proofErr w:type="spellEnd"/>
            <w:r w:rsidRPr="0000090C">
              <w:rPr>
                <w:rFonts w:ascii="Times New Roman" w:hAnsi="Times New Roman" w:cs="Times New Roman"/>
                <w:color w:val="0070C0"/>
                <w:sz w:val="24"/>
                <w:szCs w:val="24"/>
              </w:rPr>
              <w:t xml:space="preserve"> (15) gün içinde kalan bakiyenin hattında kullandırılması veya faturadan mahsup edilmesi, </w:t>
            </w:r>
          </w:p>
        </w:tc>
        <w:tc>
          <w:tcPr>
            <w:tcW w:w="4819" w:type="dxa"/>
            <w:tcBorders>
              <w:top w:val="single" w:sz="12" w:space="0" w:color="auto"/>
              <w:left w:val="single" w:sz="4" w:space="0" w:color="auto"/>
              <w:bottom w:val="single" w:sz="4" w:space="0" w:color="auto"/>
              <w:right w:val="single" w:sz="12" w:space="0" w:color="auto"/>
            </w:tcBorders>
          </w:tcPr>
          <w:p w14:paraId="6572CFE6" w14:textId="77777777" w:rsidR="006C4720" w:rsidRPr="006C4720" w:rsidRDefault="006C4720" w:rsidP="0073445D">
            <w:pPr>
              <w:spacing w:after="0" w:line="240" w:lineRule="auto"/>
              <w:jc w:val="both"/>
              <w:rPr>
                <w:rFonts w:ascii="Times New Roman" w:hAnsi="Times New Roman" w:cs="Times New Roman"/>
                <w:sz w:val="24"/>
                <w:szCs w:val="24"/>
                <w:lang w:eastAsia="tr-TR"/>
              </w:rPr>
            </w:pPr>
            <w:r w:rsidRPr="006C4720">
              <w:rPr>
                <w:rFonts w:ascii="Times New Roman" w:hAnsi="Times New Roman" w:cs="Times New Roman"/>
                <w:b/>
                <w:bCs/>
                <w:sz w:val="24"/>
                <w:szCs w:val="24"/>
                <w:lang w:eastAsia="tr-TR"/>
              </w:rPr>
              <w:t>3.</w:t>
            </w:r>
            <w:r w:rsidRPr="006C4720">
              <w:rPr>
                <w:rFonts w:ascii="Times New Roman" w:hAnsi="Times New Roman" w:cs="Times New Roman"/>
                <w:sz w:val="24"/>
                <w:szCs w:val="24"/>
                <w:lang w:eastAsia="tr-TR"/>
              </w:rPr>
              <w:t xml:space="preserve"> </w:t>
            </w:r>
            <w:proofErr w:type="spellStart"/>
            <w:r w:rsidRPr="006C4720">
              <w:rPr>
                <w:rFonts w:ascii="Times New Roman" w:hAnsi="Times New Roman" w:cs="Times New Roman"/>
                <w:sz w:val="24"/>
                <w:szCs w:val="24"/>
                <w:lang w:eastAsia="tr-TR"/>
              </w:rPr>
              <w:t>Onbeş</w:t>
            </w:r>
            <w:proofErr w:type="spellEnd"/>
            <w:r w:rsidRPr="006C4720">
              <w:rPr>
                <w:rFonts w:ascii="Times New Roman" w:hAnsi="Times New Roman" w:cs="Times New Roman"/>
                <w:sz w:val="24"/>
                <w:szCs w:val="24"/>
                <w:lang w:eastAsia="tr-TR"/>
              </w:rPr>
              <w:t xml:space="preserve"> (15) gün içinde geri ödemenin yapılamaması halinde, </w:t>
            </w:r>
          </w:p>
          <w:p w14:paraId="009E9841" w14:textId="77777777" w:rsidR="006C4720" w:rsidRPr="006C4720" w:rsidRDefault="006C4720" w:rsidP="006C4720">
            <w:pPr>
              <w:spacing w:after="0" w:line="240" w:lineRule="auto"/>
              <w:ind w:firstLine="708"/>
              <w:jc w:val="both"/>
              <w:rPr>
                <w:rFonts w:ascii="Times New Roman" w:hAnsi="Times New Roman" w:cs="Times New Roman"/>
                <w:sz w:val="24"/>
                <w:szCs w:val="24"/>
                <w:lang w:eastAsia="tr-TR"/>
              </w:rPr>
            </w:pPr>
            <w:r w:rsidRPr="006C4720">
              <w:rPr>
                <w:rFonts w:ascii="Times New Roman" w:hAnsi="Times New Roman" w:cs="Times New Roman"/>
                <w:sz w:val="24"/>
                <w:szCs w:val="24"/>
                <w:lang w:eastAsia="tr-TR"/>
              </w:rPr>
              <w:t xml:space="preserve">a) 6493 sayılı Ödeme ve Menkul Kıymet Mutabakat Sistemleri, Ödeme Hizmetleri ve Elektronik Para Kuruluşları Hakkında Kanun uyarınca Türkiye Cumhuriyet Merkez Bankası’ndan aldığı yetkiye istinaden </w:t>
            </w:r>
            <w:proofErr w:type="spellStart"/>
            <w:r w:rsidRPr="006C4720">
              <w:rPr>
                <w:rFonts w:ascii="Times New Roman" w:hAnsi="Times New Roman" w:cs="Times New Roman"/>
                <w:sz w:val="24"/>
                <w:szCs w:val="24"/>
                <w:lang w:eastAsia="tr-TR"/>
              </w:rPr>
              <w:t>Bankalararası</w:t>
            </w:r>
            <w:proofErr w:type="spellEnd"/>
            <w:r w:rsidRPr="006C4720">
              <w:rPr>
                <w:rFonts w:ascii="Times New Roman" w:hAnsi="Times New Roman" w:cs="Times New Roman"/>
                <w:sz w:val="24"/>
                <w:szCs w:val="24"/>
                <w:lang w:eastAsia="tr-TR"/>
              </w:rPr>
              <w:t xml:space="preserve"> Kart Merkezi A.Ş.’</w:t>
            </w:r>
            <w:proofErr w:type="spellStart"/>
            <w:r w:rsidRPr="006C4720">
              <w:rPr>
                <w:rFonts w:ascii="Times New Roman" w:hAnsi="Times New Roman" w:cs="Times New Roman"/>
                <w:sz w:val="24"/>
                <w:szCs w:val="24"/>
                <w:lang w:eastAsia="tr-TR"/>
              </w:rPr>
              <w:t>nin</w:t>
            </w:r>
            <w:proofErr w:type="spellEnd"/>
            <w:r w:rsidRPr="006C4720">
              <w:rPr>
                <w:rFonts w:ascii="Times New Roman" w:hAnsi="Times New Roman" w:cs="Times New Roman"/>
                <w:sz w:val="24"/>
                <w:szCs w:val="24"/>
                <w:lang w:eastAsia="tr-TR"/>
              </w:rPr>
              <w:t xml:space="preserve"> (BKM) sunduğu Kolay Adresleme (KOLAS) Sistemi katılımcısı ödeme hizmeti sağlayıcıları vasıtasıyla BKM tarafından belirlenmiş kurallar çerçevesinde, işletmeci tarafından gerçek kişi olan alacaklının Kolay Adres olarak tanımladığı Türkiye Cumhuriyeti Kimlik Numarasına veya Yabancı Kimlik Numarasına iade edilmesi gereken tutarın </w:t>
            </w:r>
            <w:proofErr w:type="spellStart"/>
            <w:r w:rsidRPr="006C4720">
              <w:rPr>
                <w:rFonts w:ascii="Times New Roman" w:hAnsi="Times New Roman" w:cs="Times New Roman"/>
                <w:sz w:val="24"/>
                <w:szCs w:val="24"/>
                <w:lang w:eastAsia="tr-TR"/>
              </w:rPr>
              <w:t>onbeş</w:t>
            </w:r>
            <w:proofErr w:type="spellEnd"/>
            <w:r w:rsidRPr="006C4720">
              <w:rPr>
                <w:rFonts w:ascii="Times New Roman" w:hAnsi="Times New Roman" w:cs="Times New Roman"/>
                <w:sz w:val="24"/>
                <w:szCs w:val="24"/>
                <w:lang w:eastAsia="tr-TR"/>
              </w:rPr>
              <w:t xml:space="preserve"> (15) gün içinde aktarılması,</w:t>
            </w:r>
          </w:p>
          <w:p w14:paraId="54F0D371" w14:textId="3CDE5D38" w:rsidR="0010031C" w:rsidRPr="006C4720" w:rsidRDefault="006C4720" w:rsidP="00E50E14">
            <w:pPr>
              <w:spacing w:after="0" w:line="240" w:lineRule="auto"/>
              <w:ind w:firstLine="708"/>
              <w:jc w:val="both"/>
              <w:rPr>
                <w:rFonts w:ascii="Times New Roman" w:hAnsi="Times New Roman" w:cs="Times New Roman"/>
                <w:sz w:val="24"/>
                <w:szCs w:val="24"/>
              </w:rPr>
            </w:pPr>
            <w:r w:rsidRPr="006C4720">
              <w:rPr>
                <w:rFonts w:ascii="Times New Roman" w:hAnsi="Times New Roman" w:cs="Times New Roman"/>
                <w:sz w:val="24"/>
                <w:szCs w:val="24"/>
                <w:lang w:eastAsia="tr-TR"/>
              </w:rPr>
              <w:t>b</w:t>
            </w:r>
            <w:r w:rsidR="0073445D">
              <w:rPr>
                <w:rFonts w:ascii="Times New Roman" w:hAnsi="Times New Roman" w:cs="Times New Roman"/>
                <w:sz w:val="24"/>
                <w:szCs w:val="24"/>
                <w:lang w:eastAsia="tr-TR"/>
              </w:rPr>
              <w:t>)</w:t>
            </w:r>
            <w:r w:rsidRPr="006C4720">
              <w:rPr>
                <w:rFonts w:ascii="Times New Roman" w:hAnsi="Times New Roman" w:cs="Times New Roman"/>
                <w:sz w:val="24"/>
                <w:szCs w:val="24"/>
                <w:lang w:eastAsia="tr-TR"/>
              </w:rPr>
              <w:t xml:space="preserve"> (a) bendindeki yöntemle iade yapılamaması halinde, abonenin aynı işletmecide başka aktif ön ödemeli veya faturalı aboneliğinin bulunması durumunda </w:t>
            </w:r>
            <w:proofErr w:type="spellStart"/>
            <w:r w:rsidRPr="006C4720">
              <w:rPr>
                <w:rFonts w:ascii="Times New Roman" w:hAnsi="Times New Roman" w:cs="Times New Roman"/>
                <w:sz w:val="24"/>
                <w:szCs w:val="24"/>
                <w:lang w:eastAsia="tr-TR"/>
              </w:rPr>
              <w:t>onbeş</w:t>
            </w:r>
            <w:proofErr w:type="spellEnd"/>
            <w:r w:rsidRPr="006C4720">
              <w:rPr>
                <w:rFonts w:ascii="Times New Roman" w:hAnsi="Times New Roman" w:cs="Times New Roman"/>
                <w:sz w:val="24"/>
                <w:szCs w:val="24"/>
                <w:lang w:eastAsia="tr-TR"/>
              </w:rPr>
              <w:t xml:space="preserve"> (15) gün içinde kalan bakiyenin hattında kullandırılması veya faturadan mahsup edilmesi, </w:t>
            </w:r>
          </w:p>
        </w:tc>
      </w:tr>
      <w:tr w:rsidR="0010031C" w:rsidRPr="0000090C" w14:paraId="629ACBA5" w14:textId="77777777" w:rsidTr="00E50E14">
        <w:trPr>
          <w:jc w:val="center"/>
        </w:trPr>
        <w:tc>
          <w:tcPr>
            <w:tcW w:w="4819" w:type="dxa"/>
            <w:tcBorders>
              <w:top w:val="single" w:sz="12" w:space="0" w:color="auto"/>
              <w:left w:val="single" w:sz="12" w:space="0" w:color="auto"/>
              <w:bottom w:val="single" w:sz="4" w:space="0" w:color="auto"/>
              <w:right w:val="single" w:sz="4" w:space="0" w:color="auto"/>
            </w:tcBorders>
          </w:tcPr>
          <w:p w14:paraId="04D698AD" w14:textId="77777777" w:rsidR="0073445D" w:rsidRDefault="0073445D" w:rsidP="0029589A">
            <w:pPr>
              <w:spacing w:after="0" w:line="240" w:lineRule="auto"/>
              <w:ind w:firstLine="447"/>
              <w:jc w:val="both"/>
              <w:rPr>
                <w:rFonts w:ascii="Times New Roman" w:eastAsia="Times New Roman" w:hAnsi="Times New Roman" w:cs="Times New Roman"/>
                <w:sz w:val="24"/>
                <w:szCs w:val="24"/>
                <w:lang w:eastAsia="tr-TR"/>
              </w:rPr>
            </w:pPr>
          </w:p>
          <w:p w14:paraId="592EBBF3" w14:textId="77777777" w:rsidR="0073445D" w:rsidRDefault="0073445D" w:rsidP="0029589A">
            <w:pPr>
              <w:spacing w:after="0" w:line="240" w:lineRule="auto"/>
              <w:ind w:firstLine="447"/>
              <w:jc w:val="both"/>
              <w:rPr>
                <w:rFonts w:ascii="Times New Roman" w:eastAsia="Times New Roman" w:hAnsi="Times New Roman" w:cs="Times New Roman"/>
                <w:sz w:val="24"/>
                <w:szCs w:val="24"/>
                <w:lang w:eastAsia="tr-TR"/>
              </w:rPr>
            </w:pPr>
          </w:p>
          <w:p w14:paraId="4E53240C" w14:textId="37ABE9A2" w:rsidR="0010031C" w:rsidRPr="0000090C" w:rsidRDefault="0010031C" w:rsidP="0073445D">
            <w:pPr>
              <w:spacing w:after="0" w:line="240" w:lineRule="auto"/>
              <w:jc w:val="both"/>
              <w:rPr>
                <w:rFonts w:ascii="Times New Roman" w:eastAsia="Times New Roman" w:hAnsi="Times New Roman" w:cs="Times New Roman"/>
                <w:sz w:val="24"/>
                <w:szCs w:val="24"/>
                <w:lang w:eastAsia="tr-TR"/>
              </w:rPr>
            </w:pPr>
            <w:r w:rsidRPr="0000090C">
              <w:rPr>
                <w:rFonts w:ascii="Times New Roman" w:eastAsia="Times New Roman" w:hAnsi="Times New Roman" w:cs="Times New Roman"/>
                <w:sz w:val="24"/>
                <w:szCs w:val="24"/>
                <w:lang w:eastAsia="tr-TR"/>
              </w:rPr>
              <w:t xml:space="preserve">a) Posta masrafını aşan tutarlar için tüketicinin bilinen en son adresine posta yolu ile gerekli bilgilendirme yapılması, </w:t>
            </w:r>
          </w:p>
          <w:p w14:paraId="669AB626" w14:textId="77777777" w:rsidR="0010031C" w:rsidRPr="0000090C" w:rsidRDefault="0010031C" w:rsidP="0029589A">
            <w:pPr>
              <w:spacing w:after="0" w:line="240" w:lineRule="auto"/>
              <w:jc w:val="both"/>
              <w:rPr>
                <w:rFonts w:ascii="Times New Roman" w:hAnsi="Times New Roman" w:cs="Times New Roman"/>
                <w:b/>
                <w:bCs/>
                <w:sz w:val="24"/>
                <w:szCs w:val="24"/>
              </w:rPr>
            </w:pPr>
          </w:p>
        </w:tc>
        <w:tc>
          <w:tcPr>
            <w:tcW w:w="4819" w:type="dxa"/>
            <w:tcBorders>
              <w:top w:val="single" w:sz="12" w:space="0" w:color="auto"/>
              <w:left w:val="single" w:sz="4" w:space="0" w:color="auto"/>
              <w:bottom w:val="single" w:sz="4" w:space="0" w:color="auto"/>
              <w:right w:val="single" w:sz="4" w:space="0" w:color="auto"/>
            </w:tcBorders>
          </w:tcPr>
          <w:p w14:paraId="584ACF2E" w14:textId="6E704ABE" w:rsidR="0010031C" w:rsidRPr="0000090C" w:rsidRDefault="0010031C" w:rsidP="00E50E14">
            <w:pPr>
              <w:spacing w:after="0" w:line="240" w:lineRule="auto"/>
              <w:ind w:right="63" w:firstLine="588"/>
              <w:jc w:val="both"/>
              <w:rPr>
                <w:rFonts w:ascii="Times New Roman" w:hAnsi="Times New Roman" w:cs="Times New Roman"/>
                <w:b/>
                <w:bCs/>
                <w:sz w:val="24"/>
                <w:szCs w:val="24"/>
              </w:rPr>
            </w:pPr>
            <w:r w:rsidRPr="0000090C">
              <w:rPr>
                <w:rFonts w:ascii="Times New Roman" w:hAnsi="Times New Roman" w:cs="Times New Roman"/>
                <w:b/>
                <w:bCs/>
                <w:color w:val="0070C0"/>
                <w:sz w:val="24"/>
                <w:szCs w:val="24"/>
              </w:rPr>
              <w:t>c</w:t>
            </w:r>
            <w:r w:rsidR="0073445D">
              <w:rPr>
                <w:rFonts w:ascii="Times New Roman" w:hAnsi="Times New Roman" w:cs="Times New Roman"/>
                <w:b/>
                <w:bCs/>
                <w:color w:val="0070C0"/>
                <w:sz w:val="24"/>
                <w:szCs w:val="24"/>
              </w:rPr>
              <w:t>)</w:t>
            </w:r>
            <w:r w:rsidRPr="0000090C">
              <w:rPr>
                <w:rFonts w:ascii="Times New Roman" w:hAnsi="Times New Roman" w:cs="Times New Roman"/>
                <w:color w:val="0070C0"/>
                <w:sz w:val="24"/>
                <w:szCs w:val="24"/>
              </w:rPr>
              <w:t xml:space="preserve"> </w:t>
            </w:r>
            <w:r w:rsidRPr="0000090C">
              <w:rPr>
                <w:rFonts w:ascii="Times New Roman" w:hAnsi="Times New Roman" w:cs="Times New Roman"/>
                <w:b/>
                <w:bCs/>
                <w:strike/>
                <w:color w:val="FF0000"/>
                <w:sz w:val="24"/>
                <w:szCs w:val="24"/>
              </w:rPr>
              <w:t>a.</w:t>
            </w:r>
            <w:r w:rsidRPr="0000090C">
              <w:rPr>
                <w:rFonts w:ascii="Times New Roman" w:hAnsi="Times New Roman" w:cs="Times New Roman"/>
                <w:color w:val="FF0000"/>
                <w:sz w:val="24"/>
                <w:szCs w:val="24"/>
              </w:rPr>
              <w:t xml:space="preserve"> </w:t>
            </w:r>
            <w:r w:rsidRPr="0000090C">
              <w:rPr>
                <w:rFonts w:ascii="Times New Roman" w:hAnsi="Times New Roman" w:cs="Times New Roman"/>
                <w:color w:val="0070C0"/>
                <w:sz w:val="24"/>
                <w:szCs w:val="24"/>
                <w:lang w:eastAsia="tr-TR"/>
              </w:rPr>
              <w:t xml:space="preserve">(b) bendindeki yöntemle iade yapılamaması halinde </w:t>
            </w:r>
            <w:proofErr w:type="spellStart"/>
            <w:r w:rsidRPr="0000090C">
              <w:rPr>
                <w:rFonts w:ascii="Times New Roman" w:hAnsi="Times New Roman" w:cs="Times New Roman"/>
                <w:color w:val="0070C0"/>
                <w:sz w:val="24"/>
                <w:szCs w:val="24"/>
              </w:rPr>
              <w:t>onbeş</w:t>
            </w:r>
            <w:proofErr w:type="spellEnd"/>
            <w:r w:rsidRPr="0000090C">
              <w:rPr>
                <w:rFonts w:ascii="Times New Roman" w:hAnsi="Times New Roman" w:cs="Times New Roman"/>
                <w:color w:val="0070C0"/>
                <w:sz w:val="24"/>
                <w:szCs w:val="24"/>
              </w:rPr>
              <w:t xml:space="preserve"> (15) gün içinde</w:t>
            </w:r>
            <w:r w:rsidRPr="0000090C">
              <w:rPr>
                <w:rFonts w:ascii="Times New Roman" w:hAnsi="Times New Roman" w:cs="Times New Roman"/>
                <w:color w:val="0070C0"/>
                <w:sz w:val="24"/>
                <w:szCs w:val="24"/>
                <w:lang w:eastAsia="tr-TR"/>
              </w:rPr>
              <w:t xml:space="preserve"> </w:t>
            </w:r>
            <w:proofErr w:type="spellStart"/>
            <w:r w:rsidRPr="0000090C">
              <w:rPr>
                <w:rFonts w:ascii="Times New Roman" w:hAnsi="Times New Roman" w:cs="Times New Roman"/>
                <w:strike/>
                <w:color w:val="FF0000"/>
                <w:sz w:val="24"/>
                <w:szCs w:val="24"/>
              </w:rPr>
              <w:t>P</w:t>
            </w:r>
            <w:r w:rsidRPr="0000090C">
              <w:rPr>
                <w:rFonts w:ascii="Times New Roman" w:hAnsi="Times New Roman" w:cs="Times New Roman"/>
                <w:color w:val="0070C0"/>
                <w:sz w:val="24"/>
                <w:szCs w:val="24"/>
                <w:lang w:eastAsia="tr-TR"/>
              </w:rPr>
              <w:t>p</w:t>
            </w:r>
            <w:r w:rsidRPr="0000090C">
              <w:rPr>
                <w:rFonts w:ascii="Times New Roman" w:hAnsi="Times New Roman" w:cs="Times New Roman"/>
                <w:sz w:val="24"/>
                <w:szCs w:val="24"/>
              </w:rPr>
              <w:t>osta</w:t>
            </w:r>
            <w:proofErr w:type="spellEnd"/>
            <w:r w:rsidRPr="0000090C">
              <w:rPr>
                <w:rFonts w:ascii="Times New Roman" w:hAnsi="Times New Roman" w:cs="Times New Roman"/>
                <w:sz w:val="24"/>
                <w:szCs w:val="24"/>
              </w:rPr>
              <w:t xml:space="preserve"> masrafını aşan tutarlar için tüketicinin bilinen en son adresine posta yolu ile gerekli bilgilendirme yapılması,  </w:t>
            </w:r>
          </w:p>
        </w:tc>
        <w:tc>
          <w:tcPr>
            <w:tcW w:w="4819" w:type="dxa"/>
            <w:tcBorders>
              <w:top w:val="single" w:sz="12" w:space="0" w:color="auto"/>
              <w:left w:val="single" w:sz="4" w:space="0" w:color="auto"/>
              <w:bottom w:val="single" w:sz="4" w:space="0" w:color="auto"/>
              <w:right w:val="single" w:sz="12" w:space="0" w:color="auto"/>
            </w:tcBorders>
          </w:tcPr>
          <w:p w14:paraId="3D182CC1" w14:textId="1E15A3A1" w:rsidR="006C4720" w:rsidRPr="006C4720" w:rsidRDefault="006C4720" w:rsidP="006C4720">
            <w:pPr>
              <w:spacing w:after="0" w:line="240" w:lineRule="auto"/>
              <w:ind w:right="63"/>
              <w:jc w:val="both"/>
              <w:rPr>
                <w:rFonts w:ascii="Times New Roman" w:hAnsi="Times New Roman" w:cs="Times New Roman"/>
                <w:sz w:val="24"/>
                <w:szCs w:val="24"/>
                <w:lang w:eastAsia="tr-TR"/>
              </w:rPr>
            </w:pPr>
            <w:r w:rsidRPr="006C4720">
              <w:rPr>
                <w:rFonts w:ascii="Times New Roman" w:hAnsi="Times New Roman" w:cs="Times New Roman"/>
                <w:sz w:val="24"/>
                <w:szCs w:val="24"/>
                <w:lang w:eastAsia="tr-TR"/>
              </w:rPr>
              <w:t>       c</w:t>
            </w:r>
            <w:r w:rsidR="0073445D">
              <w:rPr>
                <w:rFonts w:ascii="Times New Roman" w:hAnsi="Times New Roman" w:cs="Times New Roman"/>
                <w:sz w:val="24"/>
                <w:szCs w:val="24"/>
                <w:lang w:eastAsia="tr-TR"/>
              </w:rPr>
              <w:t>)</w:t>
            </w:r>
            <w:r w:rsidRPr="006C4720">
              <w:rPr>
                <w:rFonts w:ascii="Times New Roman" w:hAnsi="Times New Roman" w:cs="Times New Roman"/>
                <w:sz w:val="24"/>
                <w:szCs w:val="24"/>
                <w:lang w:eastAsia="tr-TR"/>
              </w:rPr>
              <w:t xml:space="preserve"> (b) bendindeki yöntemle iade yapılamaması halinde </w:t>
            </w:r>
            <w:proofErr w:type="spellStart"/>
            <w:r w:rsidRPr="006C4720">
              <w:rPr>
                <w:rFonts w:ascii="Times New Roman" w:hAnsi="Times New Roman" w:cs="Times New Roman"/>
                <w:sz w:val="24"/>
                <w:szCs w:val="24"/>
                <w:lang w:eastAsia="tr-TR"/>
              </w:rPr>
              <w:t>onbeş</w:t>
            </w:r>
            <w:proofErr w:type="spellEnd"/>
            <w:r w:rsidRPr="006C4720">
              <w:rPr>
                <w:rFonts w:ascii="Times New Roman" w:hAnsi="Times New Roman" w:cs="Times New Roman"/>
                <w:sz w:val="24"/>
                <w:szCs w:val="24"/>
                <w:lang w:eastAsia="tr-TR"/>
              </w:rPr>
              <w:t xml:space="preserve"> (15) gün içinde posta masrafını aşan tutarlar için tüketicinin bilinen en son adresine posta yolu ile gerekli bilgilendirme yapılması,  </w:t>
            </w:r>
          </w:p>
          <w:p w14:paraId="48FB0FD2" w14:textId="77777777" w:rsidR="0010031C" w:rsidRPr="0000090C" w:rsidRDefault="0010031C" w:rsidP="0029589A">
            <w:pPr>
              <w:pStyle w:val="Style6"/>
              <w:widowControl/>
              <w:spacing w:line="240" w:lineRule="auto"/>
              <w:ind w:firstLine="0"/>
            </w:pPr>
          </w:p>
        </w:tc>
      </w:tr>
      <w:tr w:rsidR="0010031C" w:rsidRPr="0000090C" w14:paraId="47976D6A" w14:textId="77777777" w:rsidTr="00E50E14">
        <w:trPr>
          <w:jc w:val="center"/>
        </w:trPr>
        <w:tc>
          <w:tcPr>
            <w:tcW w:w="4819" w:type="dxa"/>
            <w:tcBorders>
              <w:top w:val="single" w:sz="12" w:space="0" w:color="auto"/>
              <w:left w:val="single" w:sz="12" w:space="0" w:color="auto"/>
              <w:bottom w:val="single" w:sz="4" w:space="0" w:color="auto"/>
              <w:right w:val="single" w:sz="4" w:space="0" w:color="auto"/>
            </w:tcBorders>
          </w:tcPr>
          <w:p w14:paraId="67836968" w14:textId="77777777" w:rsidR="0010031C" w:rsidRPr="0000090C" w:rsidRDefault="0010031C" w:rsidP="0029589A">
            <w:pPr>
              <w:spacing w:after="0" w:line="240" w:lineRule="auto"/>
              <w:ind w:firstLine="447"/>
              <w:jc w:val="both"/>
              <w:rPr>
                <w:rFonts w:ascii="Times New Roman" w:eastAsia="Times New Roman" w:hAnsi="Times New Roman" w:cs="Times New Roman"/>
                <w:sz w:val="24"/>
                <w:szCs w:val="24"/>
                <w:lang w:eastAsia="tr-TR"/>
              </w:rPr>
            </w:pPr>
            <w:r w:rsidRPr="0000090C">
              <w:rPr>
                <w:rFonts w:ascii="Times New Roman" w:eastAsia="Times New Roman" w:hAnsi="Times New Roman" w:cs="Times New Roman"/>
                <w:sz w:val="24"/>
                <w:szCs w:val="24"/>
                <w:lang w:eastAsia="tr-TR"/>
              </w:rPr>
              <w:t xml:space="preserve">b) Feshi müteakip iki (2) yıl içerisinde abonenin işletmeciye başvurması durumunda aboneye kalan bakiyenin iade edilmesi, </w:t>
            </w:r>
          </w:p>
          <w:p w14:paraId="376FAD46" w14:textId="77777777" w:rsidR="0010031C" w:rsidRPr="0000090C" w:rsidRDefault="0010031C" w:rsidP="0029589A">
            <w:pPr>
              <w:spacing w:after="0" w:line="240" w:lineRule="auto"/>
              <w:jc w:val="both"/>
              <w:rPr>
                <w:rFonts w:ascii="Times New Roman" w:hAnsi="Times New Roman" w:cs="Times New Roman"/>
                <w:b/>
                <w:bCs/>
                <w:sz w:val="24"/>
                <w:szCs w:val="24"/>
              </w:rPr>
            </w:pPr>
          </w:p>
        </w:tc>
        <w:tc>
          <w:tcPr>
            <w:tcW w:w="4819" w:type="dxa"/>
            <w:tcBorders>
              <w:top w:val="single" w:sz="12" w:space="0" w:color="auto"/>
              <w:left w:val="single" w:sz="4" w:space="0" w:color="auto"/>
              <w:bottom w:val="single" w:sz="4" w:space="0" w:color="auto"/>
              <w:right w:val="single" w:sz="4" w:space="0" w:color="auto"/>
            </w:tcBorders>
          </w:tcPr>
          <w:p w14:paraId="52571EE2" w14:textId="74922A42" w:rsidR="0010031C" w:rsidRPr="0000090C" w:rsidRDefault="0010031C" w:rsidP="00E50E14">
            <w:pPr>
              <w:spacing w:after="0" w:line="240" w:lineRule="auto"/>
              <w:ind w:right="63" w:firstLine="446"/>
              <w:jc w:val="both"/>
              <w:rPr>
                <w:rFonts w:ascii="Times New Roman" w:hAnsi="Times New Roman" w:cs="Times New Roman"/>
                <w:b/>
                <w:bCs/>
                <w:sz w:val="24"/>
                <w:szCs w:val="24"/>
              </w:rPr>
            </w:pPr>
            <w:r w:rsidRPr="0000090C">
              <w:rPr>
                <w:rFonts w:ascii="Times New Roman" w:hAnsi="Times New Roman" w:cs="Times New Roman"/>
                <w:b/>
                <w:bCs/>
                <w:color w:val="0070C0"/>
                <w:sz w:val="24"/>
                <w:szCs w:val="24"/>
              </w:rPr>
              <w:t>d</w:t>
            </w:r>
            <w:r w:rsidR="0073445D">
              <w:rPr>
                <w:rFonts w:ascii="Times New Roman" w:hAnsi="Times New Roman" w:cs="Times New Roman"/>
                <w:b/>
                <w:bCs/>
                <w:color w:val="0070C0"/>
                <w:sz w:val="24"/>
                <w:szCs w:val="24"/>
              </w:rPr>
              <w:t>)</w:t>
            </w:r>
            <w:r w:rsidRPr="0000090C">
              <w:rPr>
                <w:rFonts w:ascii="Times New Roman" w:hAnsi="Times New Roman" w:cs="Times New Roman"/>
                <w:b/>
                <w:bCs/>
                <w:color w:val="7030A0"/>
                <w:sz w:val="24"/>
                <w:szCs w:val="24"/>
              </w:rPr>
              <w:t xml:space="preserve"> </w:t>
            </w:r>
            <w:r w:rsidRPr="0000090C">
              <w:rPr>
                <w:rFonts w:ascii="Times New Roman" w:hAnsi="Times New Roman" w:cs="Times New Roman"/>
                <w:b/>
                <w:bCs/>
                <w:strike/>
                <w:color w:val="FF0000"/>
                <w:sz w:val="24"/>
                <w:szCs w:val="24"/>
              </w:rPr>
              <w:t xml:space="preserve">b. </w:t>
            </w:r>
            <w:r w:rsidRPr="0000090C">
              <w:rPr>
                <w:rFonts w:ascii="Times New Roman" w:hAnsi="Times New Roman" w:cs="Times New Roman"/>
                <w:sz w:val="24"/>
                <w:szCs w:val="24"/>
              </w:rPr>
              <w:t xml:space="preserve">Feshi müteakip iki (2) yıl </w:t>
            </w:r>
            <w:r w:rsidRPr="0000090C">
              <w:rPr>
                <w:rFonts w:ascii="Times New Roman" w:hAnsi="Times New Roman" w:cs="Times New Roman"/>
                <w:color w:val="0070C0"/>
                <w:sz w:val="24"/>
                <w:szCs w:val="24"/>
              </w:rPr>
              <w:t xml:space="preserve">içinde </w:t>
            </w:r>
            <w:r w:rsidRPr="0000090C">
              <w:rPr>
                <w:rFonts w:ascii="Times New Roman" w:hAnsi="Times New Roman" w:cs="Times New Roman"/>
                <w:strike/>
                <w:color w:val="FF0000"/>
                <w:sz w:val="24"/>
                <w:szCs w:val="24"/>
              </w:rPr>
              <w:t>içerisinde</w:t>
            </w:r>
            <w:r w:rsidRPr="0000090C">
              <w:rPr>
                <w:rFonts w:ascii="Times New Roman" w:hAnsi="Times New Roman" w:cs="Times New Roman"/>
                <w:sz w:val="24"/>
                <w:szCs w:val="24"/>
              </w:rPr>
              <w:t xml:space="preserve"> abonenin işletmeciye başvurması durumunda aboneye kalan bakiyenin </w:t>
            </w:r>
            <w:r w:rsidRPr="0000090C">
              <w:rPr>
                <w:rFonts w:ascii="Times New Roman" w:hAnsi="Times New Roman" w:cs="Times New Roman"/>
                <w:color w:val="0070C0"/>
                <w:sz w:val="24"/>
                <w:szCs w:val="24"/>
              </w:rPr>
              <w:t xml:space="preserve">başvuruyu müteakip </w:t>
            </w:r>
            <w:proofErr w:type="spellStart"/>
            <w:r w:rsidRPr="0000090C">
              <w:rPr>
                <w:rFonts w:ascii="Times New Roman" w:hAnsi="Times New Roman" w:cs="Times New Roman"/>
                <w:color w:val="0070C0"/>
                <w:sz w:val="24"/>
                <w:szCs w:val="24"/>
              </w:rPr>
              <w:t>onbeş</w:t>
            </w:r>
            <w:proofErr w:type="spellEnd"/>
            <w:r w:rsidRPr="0000090C">
              <w:rPr>
                <w:rFonts w:ascii="Times New Roman" w:hAnsi="Times New Roman" w:cs="Times New Roman"/>
                <w:color w:val="0070C0"/>
                <w:sz w:val="24"/>
                <w:szCs w:val="24"/>
              </w:rPr>
              <w:t xml:space="preserve"> (15) gün içinde </w:t>
            </w:r>
            <w:r w:rsidRPr="0000090C">
              <w:rPr>
                <w:rFonts w:ascii="Times New Roman" w:hAnsi="Times New Roman" w:cs="Times New Roman"/>
                <w:sz w:val="24"/>
                <w:szCs w:val="24"/>
              </w:rPr>
              <w:t xml:space="preserve">iade edilmesi,  </w:t>
            </w:r>
          </w:p>
        </w:tc>
        <w:tc>
          <w:tcPr>
            <w:tcW w:w="4819" w:type="dxa"/>
            <w:tcBorders>
              <w:top w:val="single" w:sz="12" w:space="0" w:color="auto"/>
              <w:left w:val="single" w:sz="4" w:space="0" w:color="auto"/>
              <w:bottom w:val="single" w:sz="4" w:space="0" w:color="auto"/>
              <w:right w:val="single" w:sz="12" w:space="0" w:color="auto"/>
            </w:tcBorders>
          </w:tcPr>
          <w:p w14:paraId="6C576344" w14:textId="27AAEFB3" w:rsidR="006C4720" w:rsidRPr="006C4720" w:rsidRDefault="006C4720" w:rsidP="006C4720">
            <w:pPr>
              <w:spacing w:after="0" w:line="240" w:lineRule="auto"/>
              <w:ind w:right="63"/>
              <w:jc w:val="both"/>
              <w:rPr>
                <w:rFonts w:ascii="Times New Roman" w:hAnsi="Times New Roman" w:cs="Times New Roman"/>
                <w:sz w:val="24"/>
                <w:szCs w:val="24"/>
                <w:lang w:eastAsia="tr-TR"/>
              </w:rPr>
            </w:pPr>
            <w:r w:rsidRPr="006C4720">
              <w:rPr>
                <w:rFonts w:ascii="Times New Roman" w:hAnsi="Times New Roman" w:cs="Times New Roman"/>
                <w:sz w:val="24"/>
                <w:szCs w:val="24"/>
                <w:lang w:eastAsia="tr-TR"/>
              </w:rPr>
              <w:t>        d</w:t>
            </w:r>
            <w:r w:rsidR="0073445D">
              <w:rPr>
                <w:rFonts w:ascii="Times New Roman" w:hAnsi="Times New Roman" w:cs="Times New Roman"/>
                <w:sz w:val="24"/>
                <w:szCs w:val="24"/>
                <w:lang w:eastAsia="tr-TR"/>
              </w:rPr>
              <w:t>)</w:t>
            </w:r>
            <w:r w:rsidRPr="006C4720">
              <w:rPr>
                <w:rFonts w:ascii="Times New Roman" w:hAnsi="Times New Roman" w:cs="Times New Roman"/>
                <w:sz w:val="24"/>
                <w:szCs w:val="24"/>
                <w:lang w:eastAsia="tr-TR"/>
              </w:rPr>
              <w:t xml:space="preserve"> Feshi müteakip iki (2) yıl içinde abonenin işletmeciye başvurması durumunda aboneye kalan bakiyenin başvuruyu müteakip </w:t>
            </w:r>
            <w:proofErr w:type="spellStart"/>
            <w:r w:rsidRPr="006C4720">
              <w:rPr>
                <w:rFonts w:ascii="Times New Roman" w:hAnsi="Times New Roman" w:cs="Times New Roman"/>
                <w:sz w:val="24"/>
                <w:szCs w:val="24"/>
                <w:lang w:eastAsia="tr-TR"/>
              </w:rPr>
              <w:t>onbeş</w:t>
            </w:r>
            <w:proofErr w:type="spellEnd"/>
            <w:r w:rsidRPr="006C4720">
              <w:rPr>
                <w:rFonts w:ascii="Times New Roman" w:hAnsi="Times New Roman" w:cs="Times New Roman"/>
                <w:sz w:val="24"/>
                <w:szCs w:val="24"/>
                <w:lang w:eastAsia="tr-TR"/>
              </w:rPr>
              <w:t xml:space="preserve"> (15) gün içinde iade edilmesi,  </w:t>
            </w:r>
          </w:p>
          <w:p w14:paraId="7348B6BD" w14:textId="77777777" w:rsidR="0010031C" w:rsidRPr="0000090C" w:rsidRDefault="0010031C" w:rsidP="0029589A">
            <w:pPr>
              <w:pStyle w:val="Style6"/>
              <w:widowControl/>
              <w:spacing w:line="240" w:lineRule="auto"/>
              <w:ind w:firstLine="0"/>
            </w:pPr>
          </w:p>
        </w:tc>
      </w:tr>
      <w:tr w:rsidR="0010031C" w:rsidRPr="0000090C" w14:paraId="32E88F47" w14:textId="77777777" w:rsidTr="00E50E14">
        <w:trPr>
          <w:jc w:val="center"/>
        </w:trPr>
        <w:tc>
          <w:tcPr>
            <w:tcW w:w="4819" w:type="dxa"/>
            <w:tcBorders>
              <w:top w:val="single" w:sz="12" w:space="0" w:color="auto"/>
              <w:left w:val="single" w:sz="12" w:space="0" w:color="auto"/>
              <w:bottom w:val="single" w:sz="4" w:space="0" w:color="auto"/>
              <w:right w:val="single" w:sz="4" w:space="0" w:color="auto"/>
            </w:tcBorders>
          </w:tcPr>
          <w:p w14:paraId="174D65FC" w14:textId="77777777" w:rsidR="0010031C" w:rsidRPr="0000090C" w:rsidRDefault="0010031C" w:rsidP="0029589A">
            <w:pPr>
              <w:spacing w:after="0" w:line="240" w:lineRule="auto"/>
              <w:ind w:firstLine="447"/>
              <w:jc w:val="both"/>
              <w:rPr>
                <w:rFonts w:ascii="Times New Roman" w:eastAsia="Times New Roman" w:hAnsi="Times New Roman" w:cs="Times New Roman"/>
                <w:sz w:val="24"/>
                <w:szCs w:val="24"/>
                <w:lang w:eastAsia="tr-TR"/>
              </w:rPr>
            </w:pPr>
            <w:r w:rsidRPr="0000090C">
              <w:rPr>
                <w:rFonts w:ascii="Times New Roman" w:eastAsia="Times New Roman" w:hAnsi="Times New Roman" w:cs="Times New Roman"/>
                <w:sz w:val="24"/>
                <w:szCs w:val="24"/>
                <w:lang w:eastAsia="tr-TR"/>
              </w:rPr>
              <w:lastRenderedPageBreak/>
              <w:t>c) Bu maddenin (b) fıkrası kapsamında abonenin işletmeciye başvuru yapmaması halinde, feshi müteakip iki (2) yıl içerisinde aynı işletmeciye yeniden abone olması durumunda kalan bakiyenin kullandırılması</w:t>
            </w:r>
          </w:p>
          <w:p w14:paraId="0F4E2C4C" w14:textId="77777777" w:rsidR="0010031C" w:rsidRPr="0000090C" w:rsidRDefault="0010031C" w:rsidP="0029589A">
            <w:pPr>
              <w:spacing w:after="0" w:line="240" w:lineRule="auto"/>
              <w:jc w:val="both"/>
              <w:rPr>
                <w:rFonts w:ascii="Times New Roman" w:hAnsi="Times New Roman" w:cs="Times New Roman"/>
                <w:b/>
                <w:bCs/>
                <w:sz w:val="24"/>
                <w:szCs w:val="24"/>
              </w:rPr>
            </w:pPr>
          </w:p>
        </w:tc>
        <w:tc>
          <w:tcPr>
            <w:tcW w:w="4819" w:type="dxa"/>
            <w:tcBorders>
              <w:top w:val="single" w:sz="12" w:space="0" w:color="auto"/>
              <w:left w:val="single" w:sz="4" w:space="0" w:color="auto"/>
              <w:bottom w:val="single" w:sz="4" w:space="0" w:color="auto"/>
              <w:right w:val="single" w:sz="4" w:space="0" w:color="auto"/>
            </w:tcBorders>
          </w:tcPr>
          <w:p w14:paraId="4506187B" w14:textId="77777777" w:rsidR="0010031C" w:rsidRPr="0000090C" w:rsidRDefault="0010031C" w:rsidP="0029589A">
            <w:pPr>
              <w:spacing w:after="0" w:line="240" w:lineRule="auto"/>
              <w:jc w:val="both"/>
              <w:rPr>
                <w:rFonts w:ascii="Times New Roman" w:hAnsi="Times New Roman" w:cs="Times New Roman"/>
                <w:b/>
                <w:bCs/>
                <w:sz w:val="24"/>
                <w:szCs w:val="24"/>
              </w:rPr>
            </w:pPr>
            <w:r w:rsidRPr="0000090C">
              <w:rPr>
                <w:rFonts w:ascii="Times New Roman" w:hAnsi="Times New Roman" w:cs="Times New Roman"/>
                <w:b/>
                <w:bCs/>
                <w:color w:val="0070C0"/>
                <w:sz w:val="24"/>
                <w:szCs w:val="24"/>
              </w:rPr>
              <w:t>            e.</w:t>
            </w:r>
            <w:r w:rsidRPr="0000090C">
              <w:rPr>
                <w:rFonts w:ascii="Times New Roman" w:hAnsi="Times New Roman" w:cs="Times New Roman"/>
                <w:b/>
                <w:bCs/>
                <w:strike/>
                <w:color w:val="7030A0"/>
                <w:sz w:val="24"/>
                <w:szCs w:val="24"/>
              </w:rPr>
              <w:t xml:space="preserve"> </w:t>
            </w:r>
            <w:r w:rsidRPr="0000090C">
              <w:rPr>
                <w:rFonts w:ascii="Times New Roman" w:hAnsi="Times New Roman" w:cs="Times New Roman"/>
                <w:b/>
                <w:bCs/>
                <w:strike/>
                <w:color w:val="FF0000"/>
                <w:sz w:val="24"/>
                <w:szCs w:val="24"/>
              </w:rPr>
              <w:t>c.</w:t>
            </w:r>
            <w:r w:rsidRPr="0000090C">
              <w:rPr>
                <w:rFonts w:ascii="Times New Roman" w:hAnsi="Times New Roman" w:cs="Times New Roman"/>
                <w:sz w:val="24"/>
                <w:szCs w:val="24"/>
              </w:rPr>
              <w:t xml:space="preserve"> Bu maddenin (</w:t>
            </w:r>
            <w:proofErr w:type="spellStart"/>
            <w:r w:rsidRPr="0000090C">
              <w:rPr>
                <w:rFonts w:ascii="Times New Roman" w:hAnsi="Times New Roman" w:cs="Times New Roman"/>
                <w:b/>
                <w:bCs/>
                <w:strike/>
                <w:color w:val="FF0000"/>
                <w:sz w:val="24"/>
                <w:szCs w:val="24"/>
              </w:rPr>
              <w:t>b</w:t>
            </w:r>
            <w:r w:rsidRPr="0000090C">
              <w:rPr>
                <w:rFonts w:ascii="Times New Roman" w:hAnsi="Times New Roman" w:cs="Times New Roman"/>
                <w:color w:val="0070C0"/>
                <w:sz w:val="24"/>
                <w:szCs w:val="24"/>
              </w:rPr>
              <w:t>d</w:t>
            </w:r>
            <w:proofErr w:type="spellEnd"/>
            <w:r w:rsidRPr="0000090C">
              <w:rPr>
                <w:rFonts w:ascii="Times New Roman" w:hAnsi="Times New Roman" w:cs="Times New Roman"/>
                <w:sz w:val="24"/>
                <w:szCs w:val="24"/>
              </w:rPr>
              <w:t xml:space="preserve">) fıkrası kapsamında abonenin işletmeciye başvuru yapmaması halinde, feshi müteakip iki (2) yıl </w:t>
            </w:r>
            <w:r w:rsidRPr="0000090C">
              <w:rPr>
                <w:rFonts w:ascii="Times New Roman" w:hAnsi="Times New Roman" w:cs="Times New Roman"/>
                <w:color w:val="0070C0"/>
                <w:sz w:val="24"/>
                <w:szCs w:val="24"/>
              </w:rPr>
              <w:t xml:space="preserve">içinde </w:t>
            </w:r>
            <w:r w:rsidRPr="0000090C">
              <w:rPr>
                <w:rFonts w:ascii="Times New Roman" w:hAnsi="Times New Roman" w:cs="Times New Roman"/>
                <w:strike/>
                <w:color w:val="FF0000"/>
                <w:sz w:val="24"/>
                <w:szCs w:val="24"/>
              </w:rPr>
              <w:t>içerisinde</w:t>
            </w:r>
            <w:r w:rsidRPr="0000090C">
              <w:rPr>
                <w:rFonts w:ascii="Times New Roman" w:hAnsi="Times New Roman" w:cs="Times New Roman"/>
                <w:sz w:val="24"/>
                <w:szCs w:val="24"/>
              </w:rPr>
              <w:t xml:space="preserve"> aynı işletmeciye yeniden abone olması durumunda</w:t>
            </w:r>
            <w:r w:rsidRPr="0000090C">
              <w:rPr>
                <w:rFonts w:ascii="Times New Roman" w:hAnsi="Times New Roman" w:cs="Times New Roman"/>
                <w:color w:val="FF0000"/>
                <w:sz w:val="24"/>
                <w:szCs w:val="24"/>
              </w:rPr>
              <w:t xml:space="preserve"> </w:t>
            </w:r>
            <w:proofErr w:type="spellStart"/>
            <w:r w:rsidRPr="0000090C">
              <w:rPr>
                <w:rFonts w:ascii="Times New Roman" w:hAnsi="Times New Roman" w:cs="Times New Roman"/>
                <w:color w:val="0070C0"/>
                <w:sz w:val="24"/>
                <w:szCs w:val="24"/>
              </w:rPr>
              <w:t>onbeş</w:t>
            </w:r>
            <w:proofErr w:type="spellEnd"/>
            <w:r w:rsidRPr="0000090C">
              <w:rPr>
                <w:rFonts w:ascii="Times New Roman" w:hAnsi="Times New Roman" w:cs="Times New Roman"/>
                <w:color w:val="0070C0"/>
                <w:sz w:val="24"/>
                <w:szCs w:val="24"/>
              </w:rPr>
              <w:t xml:space="preserve"> (15) gün içinde </w:t>
            </w:r>
            <w:r w:rsidRPr="0000090C">
              <w:rPr>
                <w:rFonts w:ascii="Times New Roman" w:hAnsi="Times New Roman" w:cs="Times New Roman"/>
                <w:sz w:val="24"/>
                <w:szCs w:val="24"/>
              </w:rPr>
              <w:t xml:space="preserve">kalan bakiyenin kullandırılması </w:t>
            </w:r>
            <w:r w:rsidRPr="0000090C">
              <w:rPr>
                <w:rFonts w:ascii="Times New Roman" w:hAnsi="Times New Roman" w:cs="Times New Roman"/>
                <w:color w:val="0070C0"/>
                <w:sz w:val="24"/>
                <w:szCs w:val="24"/>
              </w:rPr>
              <w:t>veya yeni aboneliğin faturalı olması durumunda faturadan mahsup edilmesi,</w:t>
            </w:r>
            <w:r w:rsidRPr="0000090C">
              <w:rPr>
                <w:rFonts w:ascii="Times New Roman" w:hAnsi="Times New Roman" w:cs="Times New Roman"/>
                <w:color w:val="FF0000"/>
                <w:sz w:val="24"/>
                <w:szCs w:val="24"/>
              </w:rPr>
              <w:t xml:space="preserve"> </w:t>
            </w:r>
          </w:p>
        </w:tc>
        <w:tc>
          <w:tcPr>
            <w:tcW w:w="4819" w:type="dxa"/>
            <w:tcBorders>
              <w:top w:val="single" w:sz="12" w:space="0" w:color="auto"/>
              <w:left w:val="single" w:sz="4" w:space="0" w:color="auto"/>
              <w:bottom w:val="single" w:sz="4" w:space="0" w:color="auto"/>
              <w:right w:val="single" w:sz="12" w:space="0" w:color="auto"/>
            </w:tcBorders>
          </w:tcPr>
          <w:p w14:paraId="15E5FB5B" w14:textId="4F921243" w:rsidR="0010031C" w:rsidRPr="0000090C" w:rsidRDefault="006C4720" w:rsidP="00106277">
            <w:pPr>
              <w:spacing w:after="0" w:line="240" w:lineRule="auto"/>
              <w:jc w:val="both"/>
              <w:rPr>
                <w:rFonts w:ascii="Times New Roman" w:hAnsi="Times New Roman" w:cs="Times New Roman"/>
                <w:sz w:val="24"/>
                <w:szCs w:val="24"/>
              </w:rPr>
            </w:pPr>
            <w:r w:rsidRPr="006C4720">
              <w:rPr>
                <w:rFonts w:ascii="Times New Roman" w:hAnsi="Times New Roman" w:cs="Times New Roman"/>
                <w:sz w:val="24"/>
                <w:szCs w:val="24"/>
                <w:lang w:eastAsia="tr-TR"/>
              </w:rPr>
              <w:t xml:space="preserve">           e. Bu maddenin (d) fıkrası kapsamında abonenin işletmeciye başvuru yapmaması halinde, feshi müteakip iki (2) yıl içinde aynı işletmeciye yeniden abone olması durumunda </w:t>
            </w:r>
            <w:proofErr w:type="spellStart"/>
            <w:r w:rsidRPr="006C4720">
              <w:rPr>
                <w:rFonts w:ascii="Times New Roman" w:hAnsi="Times New Roman" w:cs="Times New Roman"/>
                <w:sz w:val="24"/>
                <w:szCs w:val="24"/>
                <w:lang w:eastAsia="tr-TR"/>
              </w:rPr>
              <w:t>onbeş</w:t>
            </w:r>
            <w:proofErr w:type="spellEnd"/>
            <w:r w:rsidRPr="006C4720">
              <w:rPr>
                <w:rFonts w:ascii="Times New Roman" w:hAnsi="Times New Roman" w:cs="Times New Roman"/>
                <w:sz w:val="24"/>
                <w:szCs w:val="24"/>
                <w:lang w:eastAsia="tr-TR"/>
              </w:rPr>
              <w:t xml:space="preserve"> (15) gün içinde kalan bakiyenin kullandırılması veya yeni aboneliğin faturalı olması durumunda faturadan mahsup edilmesi,</w:t>
            </w:r>
          </w:p>
        </w:tc>
      </w:tr>
    </w:tbl>
    <w:p w14:paraId="479106AF" w14:textId="77777777" w:rsidR="0010031C" w:rsidRPr="0000090C" w:rsidRDefault="0010031C" w:rsidP="0029589A">
      <w:pPr>
        <w:spacing w:after="0" w:line="240" w:lineRule="auto"/>
        <w:jc w:val="both"/>
        <w:rPr>
          <w:rFonts w:ascii="Times New Roman" w:hAnsi="Times New Roman" w:cs="Times New Roman"/>
          <w:sz w:val="24"/>
          <w:szCs w:val="24"/>
        </w:rPr>
      </w:pPr>
    </w:p>
    <w:p w14:paraId="2EC9A044" w14:textId="467A8BD3" w:rsidR="0000090C" w:rsidRPr="0000090C" w:rsidRDefault="0000090C" w:rsidP="0029589A">
      <w:pPr>
        <w:spacing w:after="0" w:line="240" w:lineRule="auto"/>
        <w:jc w:val="both"/>
        <w:rPr>
          <w:rFonts w:ascii="Times New Roman" w:hAnsi="Times New Roman" w:cs="Times New Roman"/>
          <w:sz w:val="24"/>
          <w:szCs w:val="24"/>
        </w:rPr>
      </w:pPr>
    </w:p>
    <w:tbl>
      <w:tblPr>
        <w:tblpPr w:leftFromText="141" w:rightFromText="141" w:vertAnchor="text" w:horzAnchor="margin" w:tblpX="-299" w:tblpY="-99"/>
        <w:tblW w:w="14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44"/>
      </w:tblGrid>
      <w:tr w:rsidR="00D019FF" w:rsidRPr="0000090C" w14:paraId="37DA1DD3" w14:textId="77777777" w:rsidTr="007416C8">
        <w:trPr>
          <w:trHeight w:val="746"/>
        </w:trPr>
        <w:tc>
          <w:tcPr>
            <w:tcW w:w="14444" w:type="dxa"/>
            <w:tcBorders>
              <w:top w:val="single" w:sz="4" w:space="0" w:color="auto"/>
              <w:left w:val="single" w:sz="12" w:space="0" w:color="auto"/>
              <w:bottom w:val="single" w:sz="12" w:space="0" w:color="auto"/>
              <w:right w:val="single" w:sz="12" w:space="0" w:color="auto"/>
            </w:tcBorders>
            <w:shd w:val="clear" w:color="auto" w:fill="DEEAF6"/>
          </w:tcPr>
          <w:p w14:paraId="7A0AEB15" w14:textId="77777777" w:rsidR="00D019FF" w:rsidRPr="0000090C" w:rsidRDefault="00D019FF" w:rsidP="007416C8">
            <w:pPr>
              <w:spacing w:after="0" w:line="240" w:lineRule="auto"/>
              <w:ind w:firstLine="447"/>
              <w:jc w:val="center"/>
              <w:rPr>
                <w:rFonts w:ascii="Times New Roman" w:eastAsia="Times New Roman" w:hAnsi="Times New Roman" w:cs="Times New Roman"/>
                <w:b/>
                <w:bCs/>
                <w:sz w:val="24"/>
                <w:szCs w:val="24"/>
                <w:lang w:eastAsia="tr-TR"/>
              </w:rPr>
            </w:pPr>
            <w:r w:rsidRPr="0000090C">
              <w:rPr>
                <w:rFonts w:ascii="Times New Roman" w:eastAsia="Times New Roman" w:hAnsi="Times New Roman" w:cs="Times New Roman"/>
                <w:b/>
                <w:bCs/>
                <w:sz w:val="24"/>
                <w:szCs w:val="24"/>
                <w:lang w:eastAsia="tr-TR"/>
              </w:rPr>
              <w:t>Değerlendirme</w:t>
            </w:r>
          </w:p>
          <w:p w14:paraId="0FE98E0D" w14:textId="77777777" w:rsidR="00D019FF" w:rsidRPr="0000090C" w:rsidRDefault="00D019FF" w:rsidP="007416C8">
            <w:pPr>
              <w:spacing w:after="0" w:line="240" w:lineRule="auto"/>
              <w:ind w:firstLine="447"/>
              <w:jc w:val="both"/>
              <w:rPr>
                <w:rFonts w:ascii="Times New Roman" w:eastAsia="Times New Roman" w:hAnsi="Times New Roman" w:cs="Times New Roman"/>
                <w:sz w:val="24"/>
                <w:szCs w:val="24"/>
                <w:lang w:eastAsia="tr-TR"/>
              </w:rPr>
            </w:pPr>
          </w:p>
          <w:p w14:paraId="0DFB414C" w14:textId="77777777" w:rsidR="00D019FF" w:rsidRDefault="00D019FF" w:rsidP="007416C8">
            <w:pPr>
              <w:spacing w:after="0" w:line="240" w:lineRule="auto"/>
              <w:ind w:firstLine="447"/>
              <w:jc w:val="both"/>
              <w:rPr>
                <w:rFonts w:ascii="Times New Roman" w:eastAsia="Times New Roman" w:hAnsi="Times New Roman" w:cs="Times New Roman"/>
                <w:sz w:val="24"/>
                <w:szCs w:val="24"/>
                <w:lang w:eastAsia="tr-TR"/>
              </w:rPr>
            </w:pPr>
          </w:p>
          <w:p w14:paraId="7B04B967" w14:textId="77777777" w:rsidR="00D019FF" w:rsidRDefault="00D019FF" w:rsidP="007416C8">
            <w:pPr>
              <w:spacing w:after="0" w:line="240" w:lineRule="auto"/>
              <w:ind w:firstLine="447"/>
              <w:jc w:val="both"/>
              <w:rPr>
                <w:rFonts w:ascii="Times New Roman" w:eastAsia="Times New Roman" w:hAnsi="Times New Roman" w:cs="Times New Roman"/>
                <w:sz w:val="24"/>
                <w:szCs w:val="24"/>
                <w:lang w:eastAsia="tr-TR"/>
              </w:rPr>
            </w:pPr>
          </w:p>
          <w:p w14:paraId="7F49987A" w14:textId="77777777" w:rsidR="00D019FF" w:rsidRDefault="00D019FF" w:rsidP="007416C8">
            <w:pPr>
              <w:spacing w:after="0" w:line="240" w:lineRule="auto"/>
              <w:ind w:firstLine="447"/>
              <w:jc w:val="both"/>
              <w:rPr>
                <w:rFonts w:ascii="Times New Roman" w:eastAsia="Times New Roman" w:hAnsi="Times New Roman" w:cs="Times New Roman"/>
                <w:sz w:val="24"/>
                <w:szCs w:val="24"/>
                <w:lang w:eastAsia="tr-TR"/>
              </w:rPr>
            </w:pPr>
          </w:p>
          <w:p w14:paraId="456B8E76" w14:textId="77777777" w:rsidR="00D019FF" w:rsidRDefault="00D019FF" w:rsidP="007416C8">
            <w:pPr>
              <w:spacing w:after="0" w:line="240" w:lineRule="auto"/>
              <w:ind w:firstLine="447"/>
              <w:jc w:val="both"/>
              <w:rPr>
                <w:rFonts w:ascii="Times New Roman" w:eastAsia="Times New Roman" w:hAnsi="Times New Roman" w:cs="Times New Roman"/>
                <w:sz w:val="24"/>
                <w:szCs w:val="24"/>
                <w:lang w:eastAsia="tr-TR"/>
              </w:rPr>
            </w:pPr>
          </w:p>
          <w:p w14:paraId="4A450E5F" w14:textId="77777777" w:rsidR="00D019FF" w:rsidRPr="0000090C" w:rsidRDefault="00D019FF" w:rsidP="007416C8">
            <w:pPr>
              <w:spacing w:after="0" w:line="240" w:lineRule="auto"/>
              <w:ind w:firstLine="447"/>
              <w:jc w:val="both"/>
              <w:rPr>
                <w:rFonts w:ascii="Times New Roman" w:eastAsia="Times New Roman" w:hAnsi="Times New Roman" w:cs="Times New Roman"/>
                <w:sz w:val="24"/>
                <w:szCs w:val="24"/>
                <w:lang w:eastAsia="tr-TR"/>
              </w:rPr>
            </w:pPr>
          </w:p>
          <w:p w14:paraId="5645339E" w14:textId="77777777" w:rsidR="00D019FF" w:rsidRPr="0000090C" w:rsidRDefault="00D019FF" w:rsidP="007416C8">
            <w:pPr>
              <w:spacing w:after="0" w:line="240" w:lineRule="auto"/>
              <w:ind w:firstLine="447"/>
              <w:jc w:val="both"/>
              <w:rPr>
                <w:rFonts w:ascii="Times New Roman" w:eastAsia="Times New Roman" w:hAnsi="Times New Roman" w:cs="Times New Roman"/>
                <w:sz w:val="24"/>
                <w:szCs w:val="24"/>
                <w:lang w:eastAsia="tr-TR"/>
              </w:rPr>
            </w:pPr>
          </w:p>
        </w:tc>
      </w:tr>
    </w:tbl>
    <w:p w14:paraId="6652FB63" w14:textId="6C70AE42" w:rsidR="0000090C" w:rsidRDefault="0000090C" w:rsidP="0029589A">
      <w:pPr>
        <w:spacing w:after="0" w:line="240" w:lineRule="auto"/>
        <w:rPr>
          <w:rFonts w:ascii="Times New Roman" w:hAnsi="Times New Roman" w:cs="Times New Roman"/>
          <w:sz w:val="24"/>
          <w:szCs w:val="24"/>
        </w:rPr>
      </w:pPr>
      <w:r w:rsidRPr="0000090C">
        <w:rPr>
          <w:rFonts w:ascii="Times New Roman" w:hAnsi="Times New Roman" w:cs="Times New Roman"/>
          <w:sz w:val="24"/>
          <w:szCs w:val="24"/>
        </w:rPr>
        <w:br w:type="page"/>
      </w:r>
    </w:p>
    <w:p w14:paraId="63066AA9" w14:textId="77777777" w:rsidR="00D31AD4" w:rsidRDefault="00D31AD4" w:rsidP="0029589A">
      <w:pPr>
        <w:spacing w:after="0" w:line="240" w:lineRule="auto"/>
        <w:rPr>
          <w:rFonts w:ascii="Times New Roman" w:hAnsi="Times New Roman" w:cs="Times New Roman"/>
          <w:sz w:val="24"/>
          <w:szCs w:val="24"/>
        </w:rPr>
      </w:pPr>
    </w:p>
    <w:p w14:paraId="39DA14B6" w14:textId="76824BD8" w:rsidR="00D31AD4" w:rsidRDefault="00301E77" w:rsidP="0029589A">
      <w:pPr>
        <w:spacing w:after="0" w:line="240" w:lineRule="auto"/>
        <w:rPr>
          <w:rFonts w:ascii="Times New Roman" w:hAnsi="Times New Roman" w:cs="Times New Roman"/>
          <w:sz w:val="24"/>
          <w:szCs w:val="24"/>
        </w:rPr>
      </w:pPr>
      <w:hyperlink r:id="rId15" w:history="1">
        <w:r w:rsidR="00D31AD4" w:rsidRPr="0000090C">
          <w:rPr>
            <w:rFonts w:ascii="Times New Roman" w:hAnsi="Times New Roman" w:cs="Times New Roman"/>
            <w:bCs/>
            <w:sz w:val="24"/>
            <w:szCs w:val="24"/>
          </w:rPr>
          <w:t>07.02.2023 tarihli ve 2023/DK-THD/56</w:t>
        </w:r>
      </w:hyperlink>
      <w:r w:rsidR="00D31AD4" w:rsidRPr="0000090C">
        <w:rPr>
          <w:rFonts w:ascii="Times New Roman" w:hAnsi="Times New Roman" w:cs="Times New Roman"/>
          <w:bCs/>
          <w:sz w:val="24"/>
          <w:szCs w:val="24"/>
        </w:rPr>
        <w:t xml:space="preserve"> sayılı Kurul Kararı ile değişik 01.03.2018 tarihli ve 2018/DK-THD/</w:t>
      </w:r>
      <w:r w:rsidR="00D31AD4" w:rsidRPr="0000090C">
        <w:rPr>
          <w:rFonts w:ascii="Times New Roman" w:hAnsi="Times New Roman" w:cs="Times New Roman"/>
          <w:b/>
          <w:sz w:val="24"/>
          <w:szCs w:val="24"/>
        </w:rPr>
        <w:t>57</w:t>
      </w:r>
      <w:r w:rsidR="00D31AD4" w:rsidRPr="0000090C">
        <w:rPr>
          <w:rFonts w:ascii="Times New Roman" w:hAnsi="Times New Roman" w:cs="Times New Roman"/>
          <w:bCs/>
          <w:sz w:val="24"/>
          <w:szCs w:val="24"/>
        </w:rPr>
        <w:t xml:space="preserve"> sayılı Kurul Kararı ile onaylanan “</w:t>
      </w:r>
      <w:hyperlink r:id="rId16" w:history="1">
        <w:r w:rsidR="00D31AD4" w:rsidRPr="0000090C">
          <w:rPr>
            <w:rStyle w:val="Kpr"/>
            <w:rFonts w:ascii="Times New Roman" w:hAnsi="Times New Roman" w:cs="Times New Roman"/>
            <w:bCs/>
            <w:sz w:val="24"/>
            <w:szCs w:val="24"/>
          </w:rPr>
          <w:t xml:space="preserve">Abonelere Yapılacak İadelerde Uygulanacak Usul ve </w:t>
        </w:r>
        <w:proofErr w:type="spellStart"/>
        <w:r w:rsidR="00D31AD4" w:rsidRPr="0000090C">
          <w:rPr>
            <w:rStyle w:val="Kpr"/>
            <w:rFonts w:ascii="Times New Roman" w:hAnsi="Times New Roman" w:cs="Times New Roman"/>
            <w:bCs/>
            <w:sz w:val="24"/>
            <w:szCs w:val="24"/>
          </w:rPr>
          <w:t>Esaslar</w:t>
        </w:r>
      </w:hyperlink>
      <w:r w:rsidR="00D31AD4" w:rsidRPr="0000090C">
        <w:rPr>
          <w:rFonts w:ascii="Times New Roman" w:hAnsi="Times New Roman" w:cs="Times New Roman"/>
          <w:bCs/>
          <w:sz w:val="24"/>
          <w:szCs w:val="24"/>
        </w:rPr>
        <w:t>”</w:t>
      </w:r>
      <w:proofErr w:type="gramStart"/>
      <w:r w:rsidR="00D31AD4" w:rsidRPr="0000090C">
        <w:rPr>
          <w:rFonts w:ascii="Times New Roman" w:hAnsi="Times New Roman" w:cs="Times New Roman"/>
          <w:bCs/>
          <w:sz w:val="24"/>
          <w:szCs w:val="24"/>
        </w:rPr>
        <w:t>da</w:t>
      </w:r>
      <w:proofErr w:type="spellEnd"/>
      <w:r w:rsidR="00D31AD4" w:rsidRPr="0000090C">
        <w:rPr>
          <w:rFonts w:ascii="Times New Roman" w:hAnsi="Times New Roman" w:cs="Times New Roman"/>
          <w:bCs/>
          <w:sz w:val="24"/>
          <w:szCs w:val="24"/>
        </w:rPr>
        <w:t>,</w:t>
      </w:r>
      <w:proofErr w:type="gramEnd"/>
      <w:r w:rsidR="00277E68">
        <w:rPr>
          <w:rFonts w:ascii="Times New Roman" w:hAnsi="Times New Roman" w:cs="Times New Roman"/>
          <w:bCs/>
          <w:sz w:val="24"/>
          <w:szCs w:val="24"/>
        </w:rPr>
        <w:t xml:space="preserve"> </w:t>
      </w:r>
      <w:r w:rsidR="00277E68" w:rsidRPr="00277E68">
        <w:rPr>
          <w:rFonts w:ascii="Times New Roman" w:hAnsi="Times New Roman" w:cs="Times New Roman"/>
          <w:bCs/>
          <w:sz w:val="24"/>
          <w:szCs w:val="24"/>
        </w:rPr>
        <w:t>Değişiklik Yapılmasına Dair Taslak</w:t>
      </w:r>
    </w:p>
    <w:p w14:paraId="43AA9EB7" w14:textId="0397A3A2" w:rsidR="00D31AD4" w:rsidRDefault="00D31AD4" w:rsidP="0029589A">
      <w:pPr>
        <w:spacing w:after="0" w:line="240" w:lineRule="auto"/>
        <w:rPr>
          <w:rFonts w:ascii="Times New Roman" w:hAnsi="Times New Roman" w:cs="Times New Roman"/>
          <w:sz w:val="24"/>
          <w:szCs w:val="24"/>
        </w:rPr>
      </w:pPr>
    </w:p>
    <w:p w14:paraId="6B6D2676" w14:textId="556967F0" w:rsidR="00D31AD4" w:rsidRDefault="00D31AD4" w:rsidP="0029589A">
      <w:pPr>
        <w:spacing w:after="0" w:line="240" w:lineRule="auto"/>
        <w:rPr>
          <w:rFonts w:ascii="Times New Roman" w:hAnsi="Times New Roman" w:cs="Times New Roman"/>
          <w:sz w:val="24"/>
          <w:szCs w:val="24"/>
        </w:rPr>
      </w:pPr>
    </w:p>
    <w:tbl>
      <w:tblPr>
        <w:tblW w:w="14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19"/>
        <w:gridCol w:w="4819"/>
      </w:tblGrid>
      <w:tr w:rsidR="00AB4BCE" w:rsidRPr="0000090C" w14:paraId="75CC01BC" w14:textId="77777777" w:rsidTr="00296EAF">
        <w:trPr>
          <w:jc w:val="center"/>
        </w:trPr>
        <w:tc>
          <w:tcPr>
            <w:tcW w:w="4819" w:type="dxa"/>
            <w:tcBorders>
              <w:top w:val="single" w:sz="12" w:space="0" w:color="auto"/>
              <w:left w:val="single" w:sz="12" w:space="0" w:color="auto"/>
              <w:bottom w:val="single" w:sz="4" w:space="0" w:color="auto"/>
              <w:right w:val="single" w:sz="4" w:space="0" w:color="auto"/>
            </w:tcBorders>
            <w:vAlign w:val="center"/>
          </w:tcPr>
          <w:p w14:paraId="42008493" w14:textId="41BFBA92" w:rsidR="00AB4BCE" w:rsidRPr="0000090C" w:rsidRDefault="00AB4BCE" w:rsidP="00AB4BCE">
            <w:pPr>
              <w:spacing w:after="0" w:line="240" w:lineRule="auto"/>
              <w:jc w:val="center"/>
              <w:rPr>
                <w:rFonts w:ascii="Times New Roman" w:eastAsia="Times New Roman" w:hAnsi="Times New Roman" w:cs="Times New Roman"/>
                <w:b/>
                <w:bCs/>
                <w:sz w:val="24"/>
                <w:szCs w:val="24"/>
                <w:lang w:eastAsia="tr-TR"/>
              </w:rPr>
            </w:pPr>
            <w:r w:rsidRPr="0000090C">
              <w:rPr>
                <w:rFonts w:ascii="Times New Roman" w:hAnsi="Times New Roman" w:cs="Times New Roman"/>
                <w:b/>
                <w:sz w:val="24"/>
                <w:szCs w:val="24"/>
              </w:rPr>
              <w:t>Mevcut Metin</w:t>
            </w:r>
          </w:p>
        </w:tc>
        <w:tc>
          <w:tcPr>
            <w:tcW w:w="4819" w:type="dxa"/>
            <w:tcBorders>
              <w:top w:val="single" w:sz="12" w:space="0" w:color="auto"/>
              <w:left w:val="single" w:sz="4" w:space="0" w:color="auto"/>
              <w:bottom w:val="single" w:sz="4" w:space="0" w:color="auto"/>
              <w:right w:val="single" w:sz="4" w:space="0" w:color="auto"/>
            </w:tcBorders>
            <w:vAlign w:val="center"/>
          </w:tcPr>
          <w:p w14:paraId="16C9D1A7" w14:textId="77777777" w:rsidR="00AB4BCE" w:rsidRDefault="00AB4BCE" w:rsidP="00AB4BCE">
            <w:pPr>
              <w:pStyle w:val="Style6"/>
              <w:widowControl/>
              <w:spacing w:line="240" w:lineRule="auto"/>
              <w:ind w:firstLine="0"/>
              <w:jc w:val="center"/>
              <w:rPr>
                <w:b/>
              </w:rPr>
            </w:pPr>
            <w:r>
              <w:rPr>
                <w:b/>
              </w:rPr>
              <w:t>Görüşe Açılan</w:t>
            </w:r>
          </w:p>
          <w:p w14:paraId="28EACEF3" w14:textId="138CACB2" w:rsidR="00AB4BCE" w:rsidRPr="0000090C" w:rsidRDefault="00AB4BCE" w:rsidP="00AB4BCE">
            <w:pPr>
              <w:pStyle w:val="Style6"/>
              <w:widowControl/>
              <w:spacing w:line="240" w:lineRule="auto"/>
              <w:ind w:firstLine="0"/>
              <w:jc w:val="center"/>
              <w:rPr>
                <w:b/>
                <w:bCs/>
              </w:rPr>
            </w:pPr>
            <w:r w:rsidRPr="0000090C">
              <w:rPr>
                <w:b/>
              </w:rPr>
              <w:t>Taslak Metin</w:t>
            </w:r>
          </w:p>
        </w:tc>
        <w:tc>
          <w:tcPr>
            <w:tcW w:w="4819" w:type="dxa"/>
            <w:tcBorders>
              <w:top w:val="single" w:sz="12" w:space="0" w:color="auto"/>
              <w:left w:val="single" w:sz="4" w:space="0" w:color="auto"/>
              <w:bottom w:val="single" w:sz="4" w:space="0" w:color="auto"/>
              <w:right w:val="single" w:sz="12" w:space="0" w:color="auto"/>
            </w:tcBorders>
            <w:vAlign w:val="center"/>
          </w:tcPr>
          <w:p w14:paraId="6A33D22D" w14:textId="77777777" w:rsidR="00AB4BCE" w:rsidRDefault="00AB4BCE" w:rsidP="00AB4BCE">
            <w:pPr>
              <w:pStyle w:val="Style6"/>
              <w:widowControl/>
              <w:spacing w:line="240" w:lineRule="auto"/>
              <w:ind w:firstLine="0"/>
              <w:jc w:val="center"/>
              <w:rPr>
                <w:b/>
              </w:rPr>
            </w:pPr>
            <w:r w:rsidRPr="0000090C">
              <w:rPr>
                <w:b/>
              </w:rPr>
              <w:t>Öneri/Teklif Metni</w:t>
            </w:r>
          </w:p>
          <w:p w14:paraId="5312080F" w14:textId="6112FC25" w:rsidR="00AB4BCE" w:rsidRPr="0000090C" w:rsidRDefault="00AB4BCE" w:rsidP="00AB4BCE">
            <w:pPr>
              <w:pStyle w:val="Style6"/>
              <w:widowControl/>
              <w:spacing w:line="240" w:lineRule="auto"/>
              <w:ind w:firstLine="0"/>
              <w:jc w:val="center"/>
              <w:rPr>
                <w:b/>
                <w:bCs/>
              </w:rPr>
            </w:pPr>
            <w:r>
              <w:rPr>
                <w:color w:val="0070C0"/>
              </w:rPr>
              <w:t xml:space="preserve">Ekleme </w:t>
            </w:r>
            <w:r>
              <w:rPr>
                <w:strike/>
                <w:color w:val="FF0000"/>
              </w:rPr>
              <w:t>çıkarma</w:t>
            </w:r>
            <w:r>
              <w:t xml:space="preserve"> şekliyle önerilmesi istirham olunur</w:t>
            </w:r>
          </w:p>
        </w:tc>
      </w:tr>
      <w:tr w:rsidR="0010031C" w:rsidRPr="0000090C" w14:paraId="3A4F1524" w14:textId="77777777" w:rsidTr="00D31AD4">
        <w:trPr>
          <w:jc w:val="center"/>
        </w:trPr>
        <w:tc>
          <w:tcPr>
            <w:tcW w:w="4819" w:type="dxa"/>
            <w:tcBorders>
              <w:top w:val="single" w:sz="12" w:space="0" w:color="auto"/>
              <w:left w:val="single" w:sz="12" w:space="0" w:color="auto"/>
              <w:bottom w:val="single" w:sz="4" w:space="0" w:color="auto"/>
              <w:right w:val="single" w:sz="4" w:space="0" w:color="auto"/>
            </w:tcBorders>
          </w:tcPr>
          <w:p w14:paraId="1EC16FE0" w14:textId="77777777" w:rsidR="00D31AD4" w:rsidRPr="009E4FD9" w:rsidRDefault="00D31AD4" w:rsidP="00D31AD4">
            <w:pPr>
              <w:keepNext/>
              <w:spacing w:after="0" w:line="240" w:lineRule="auto"/>
              <w:ind w:firstLine="426"/>
              <w:jc w:val="both"/>
              <w:rPr>
                <w:rFonts w:ascii="Times New Roman" w:eastAsia="Times New Roman" w:hAnsi="Times New Roman" w:cs="Times New Roman"/>
                <w:b/>
                <w:bCs/>
                <w:color w:val="000000"/>
                <w:sz w:val="24"/>
                <w:szCs w:val="24"/>
                <w:lang w:eastAsia="tr-TR"/>
              </w:rPr>
            </w:pPr>
            <w:r w:rsidRPr="009E4FD9">
              <w:rPr>
                <w:rFonts w:ascii="Times New Roman" w:eastAsia="Times New Roman" w:hAnsi="Times New Roman" w:cs="Times New Roman"/>
                <w:b/>
                <w:bCs/>
                <w:color w:val="000000"/>
                <w:sz w:val="24"/>
                <w:szCs w:val="24"/>
                <w:lang w:eastAsia="tr-TR"/>
              </w:rPr>
              <w:t xml:space="preserve">İadelerin yapılamadığı durumlarda gerçekleştirilecek işlemler </w:t>
            </w:r>
            <w:r w:rsidRPr="009E4FD9">
              <w:rPr>
                <w:rFonts w:ascii="Times New Roman" w:eastAsia="Times New Roman" w:hAnsi="Times New Roman" w:cs="Times New Roman"/>
                <w:color w:val="000000"/>
                <w:sz w:val="24"/>
                <w:szCs w:val="24"/>
                <w:lang w:eastAsia="tr-TR"/>
              </w:rPr>
              <w:t> </w:t>
            </w:r>
          </w:p>
          <w:p w14:paraId="29C99B46" w14:textId="2EC99C2B" w:rsidR="0010031C" w:rsidRPr="0000090C" w:rsidRDefault="00D31AD4" w:rsidP="00931B55">
            <w:pPr>
              <w:pStyle w:val="Style6"/>
              <w:widowControl/>
              <w:spacing w:line="240" w:lineRule="auto"/>
              <w:ind w:firstLine="581"/>
            </w:pPr>
            <w:r w:rsidRPr="009E4FD9">
              <w:rPr>
                <w:b/>
                <w:bCs/>
                <w:color w:val="000000"/>
              </w:rPr>
              <w:t xml:space="preserve">MADDE 9 – </w:t>
            </w:r>
            <w:r w:rsidRPr="009E4FD9">
              <w:rPr>
                <w:color w:val="000000"/>
              </w:rPr>
              <w:t>(1) Bu Usul ve Esaslar</w:t>
            </w:r>
            <w:r w:rsidRPr="009E4FD9">
              <w:rPr>
                <w:color w:val="0070C0"/>
              </w:rPr>
              <w:t xml:space="preserve"> </w:t>
            </w:r>
            <w:r w:rsidRPr="009E4FD9">
              <w:rPr>
                <w:color w:val="000000"/>
              </w:rPr>
              <w:t>uyarınca yapılan bütün işlemlere rağmen, iadesi yapılamayan ve</w:t>
            </w:r>
            <w:r>
              <w:rPr>
                <w:color w:val="000000"/>
              </w:rPr>
              <w:t xml:space="preserve"> </w:t>
            </w:r>
            <w:r w:rsidRPr="009E4FD9">
              <w:rPr>
                <w:color w:val="000000"/>
              </w:rPr>
              <w:t>posta masrafını aşan tutarlar için tüketicilerin bilinen en son adresine posta yolu ile gerekli bilgilendirme yapılır.</w:t>
            </w:r>
          </w:p>
        </w:tc>
        <w:tc>
          <w:tcPr>
            <w:tcW w:w="4819" w:type="dxa"/>
            <w:tcBorders>
              <w:top w:val="single" w:sz="12" w:space="0" w:color="auto"/>
              <w:left w:val="single" w:sz="4" w:space="0" w:color="auto"/>
              <w:bottom w:val="single" w:sz="4" w:space="0" w:color="auto"/>
              <w:right w:val="single" w:sz="4" w:space="0" w:color="auto"/>
            </w:tcBorders>
          </w:tcPr>
          <w:p w14:paraId="3538569C" w14:textId="77777777" w:rsidR="0010031C" w:rsidRPr="009E4FD9" w:rsidRDefault="0010031C" w:rsidP="0029589A">
            <w:pPr>
              <w:keepNext/>
              <w:spacing w:after="0" w:line="240" w:lineRule="auto"/>
              <w:ind w:firstLine="426"/>
              <w:jc w:val="both"/>
              <w:rPr>
                <w:rFonts w:ascii="Times New Roman" w:eastAsia="Times New Roman" w:hAnsi="Times New Roman" w:cs="Times New Roman"/>
                <w:b/>
                <w:bCs/>
                <w:color w:val="000000"/>
                <w:sz w:val="24"/>
                <w:szCs w:val="24"/>
                <w:lang w:eastAsia="tr-TR"/>
              </w:rPr>
            </w:pPr>
            <w:r w:rsidRPr="009E4FD9">
              <w:rPr>
                <w:rFonts w:ascii="Times New Roman" w:eastAsia="Times New Roman" w:hAnsi="Times New Roman" w:cs="Times New Roman"/>
                <w:b/>
                <w:bCs/>
                <w:color w:val="000000"/>
                <w:sz w:val="24"/>
                <w:szCs w:val="24"/>
                <w:lang w:eastAsia="tr-TR"/>
              </w:rPr>
              <w:t xml:space="preserve">İadelerin yapılamadığı durumlarda gerçekleştirilecek işlemler </w:t>
            </w:r>
            <w:r w:rsidRPr="009E4FD9">
              <w:rPr>
                <w:rFonts w:ascii="Times New Roman" w:eastAsia="Times New Roman" w:hAnsi="Times New Roman" w:cs="Times New Roman"/>
                <w:color w:val="000000"/>
                <w:sz w:val="24"/>
                <w:szCs w:val="24"/>
                <w:lang w:eastAsia="tr-TR"/>
              </w:rPr>
              <w:t> </w:t>
            </w:r>
          </w:p>
          <w:p w14:paraId="4D5F73F1" w14:textId="77777777" w:rsidR="0010031C" w:rsidRPr="009E4FD9" w:rsidRDefault="0010031C" w:rsidP="0029589A">
            <w:pPr>
              <w:spacing w:after="0" w:line="240" w:lineRule="auto"/>
              <w:ind w:firstLine="411"/>
              <w:jc w:val="both"/>
              <w:rPr>
                <w:rFonts w:ascii="Times New Roman" w:eastAsia="Times New Roman" w:hAnsi="Times New Roman" w:cs="Times New Roman"/>
                <w:color w:val="0070C0"/>
                <w:sz w:val="24"/>
                <w:szCs w:val="24"/>
                <w:lang w:eastAsia="tr-TR"/>
              </w:rPr>
            </w:pPr>
            <w:r w:rsidRPr="009E4FD9">
              <w:rPr>
                <w:rFonts w:ascii="Times New Roman" w:eastAsia="Times New Roman" w:hAnsi="Times New Roman" w:cs="Times New Roman"/>
                <w:b/>
                <w:bCs/>
                <w:color w:val="000000"/>
                <w:sz w:val="24"/>
                <w:szCs w:val="24"/>
                <w:lang w:eastAsia="tr-TR"/>
              </w:rPr>
              <w:t xml:space="preserve">MADDE 9 – </w:t>
            </w:r>
            <w:r w:rsidRPr="009E4FD9">
              <w:rPr>
                <w:rFonts w:ascii="Times New Roman" w:eastAsia="Times New Roman" w:hAnsi="Times New Roman" w:cs="Times New Roman"/>
                <w:color w:val="000000"/>
                <w:sz w:val="24"/>
                <w:szCs w:val="24"/>
                <w:lang w:eastAsia="tr-TR"/>
              </w:rPr>
              <w:t>(1) Bu Usul ve Esaslar</w:t>
            </w:r>
            <w:r w:rsidRPr="009E4FD9">
              <w:rPr>
                <w:rFonts w:ascii="Times New Roman" w:eastAsia="Times New Roman" w:hAnsi="Times New Roman" w:cs="Times New Roman"/>
                <w:color w:val="0070C0"/>
                <w:sz w:val="24"/>
                <w:szCs w:val="24"/>
                <w:lang w:eastAsia="tr-TR"/>
              </w:rPr>
              <w:t xml:space="preserve">ın 8'inci maddesinin birinci fıkrası </w:t>
            </w:r>
            <w:r w:rsidRPr="009E4FD9">
              <w:rPr>
                <w:rFonts w:ascii="Times New Roman" w:eastAsia="Times New Roman" w:hAnsi="Times New Roman" w:cs="Times New Roman"/>
                <w:color w:val="000000"/>
                <w:sz w:val="24"/>
                <w:szCs w:val="24"/>
                <w:lang w:eastAsia="tr-TR"/>
              </w:rPr>
              <w:t xml:space="preserve">uyarınca yapılan bütün işlemlere rağmen, </w:t>
            </w:r>
            <w:proofErr w:type="spellStart"/>
            <w:r w:rsidRPr="009E4FD9">
              <w:rPr>
                <w:rFonts w:ascii="Times New Roman" w:eastAsia="Times New Roman" w:hAnsi="Times New Roman" w:cs="Times New Roman"/>
                <w:color w:val="000000"/>
                <w:sz w:val="24"/>
                <w:szCs w:val="24"/>
                <w:lang w:eastAsia="tr-TR"/>
              </w:rPr>
              <w:t>iade</w:t>
            </w:r>
            <w:r w:rsidRPr="009E4FD9">
              <w:rPr>
                <w:rFonts w:ascii="Times New Roman" w:eastAsia="Times New Roman" w:hAnsi="Times New Roman" w:cs="Times New Roman"/>
                <w:color w:val="0070C0"/>
                <w:sz w:val="24"/>
                <w:szCs w:val="24"/>
                <w:lang w:eastAsia="tr-TR"/>
              </w:rPr>
              <w:t>nin</w:t>
            </w:r>
            <w:r w:rsidRPr="009E4FD9">
              <w:rPr>
                <w:rFonts w:ascii="Times New Roman" w:eastAsia="Times New Roman" w:hAnsi="Times New Roman" w:cs="Times New Roman"/>
                <w:strike/>
                <w:color w:val="FF0000"/>
                <w:sz w:val="24"/>
                <w:szCs w:val="24"/>
                <w:lang w:eastAsia="tr-TR"/>
              </w:rPr>
              <w:t>si</w:t>
            </w:r>
            <w:proofErr w:type="spellEnd"/>
            <w:r w:rsidRPr="009E4FD9">
              <w:rPr>
                <w:rFonts w:ascii="Times New Roman" w:eastAsia="Times New Roman" w:hAnsi="Times New Roman" w:cs="Times New Roman"/>
                <w:color w:val="0070C0"/>
                <w:sz w:val="24"/>
                <w:szCs w:val="24"/>
                <w:lang w:eastAsia="tr-TR"/>
              </w:rPr>
              <w:t xml:space="preserve"> </w:t>
            </w:r>
            <w:r w:rsidRPr="009E4FD9">
              <w:rPr>
                <w:rFonts w:ascii="Times New Roman" w:eastAsia="Times New Roman" w:hAnsi="Times New Roman" w:cs="Times New Roman"/>
                <w:strike/>
                <w:color w:val="FF0000"/>
                <w:sz w:val="24"/>
                <w:szCs w:val="24"/>
                <w:lang w:eastAsia="tr-TR"/>
              </w:rPr>
              <w:t>yapılamayan ve</w:t>
            </w:r>
            <w:r w:rsidRPr="009E4FD9">
              <w:rPr>
                <w:rFonts w:ascii="Times New Roman" w:eastAsia="Times New Roman" w:hAnsi="Times New Roman" w:cs="Times New Roman"/>
                <w:color w:val="FF0000"/>
                <w:sz w:val="24"/>
                <w:szCs w:val="24"/>
                <w:lang w:eastAsia="tr-TR"/>
              </w:rPr>
              <w:t xml:space="preserve"> </w:t>
            </w:r>
            <w:r w:rsidRPr="009E4FD9">
              <w:rPr>
                <w:rFonts w:ascii="Times New Roman" w:eastAsia="Times New Roman" w:hAnsi="Times New Roman" w:cs="Times New Roman"/>
                <w:color w:val="0070C0"/>
                <w:sz w:val="24"/>
                <w:szCs w:val="24"/>
                <w:lang w:eastAsia="tr-TR"/>
              </w:rPr>
              <w:t>tamamlanamaması durumunda;</w:t>
            </w:r>
          </w:p>
          <w:p w14:paraId="61EFB326" w14:textId="0880B5AF" w:rsidR="0010031C" w:rsidRPr="009E4FD9" w:rsidRDefault="0010031C" w:rsidP="0029589A">
            <w:pPr>
              <w:spacing w:after="0" w:line="240" w:lineRule="auto"/>
              <w:ind w:firstLine="708"/>
              <w:jc w:val="both"/>
              <w:rPr>
                <w:rFonts w:ascii="Times New Roman" w:eastAsia="Times New Roman" w:hAnsi="Times New Roman" w:cs="Times New Roman"/>
                <w:color w:val="0070C0"/>
                <w:sz w:val="24"/>
                <w:szCs w:val="24"/>
                <w:lang w:eastAsia="tr-TR"/>
              </w:rPr>
            </w:pPr>
            <w:r w:rsidRPr="009E4FD9">
              <w:rPr>
                <w:rFonts w:ascii="Times New Roman" w:eastAsia="Times New Roman" w:hAnsi="Times New Roman" w:cs="Times New Roman"/>
                <w:color w:val="0070C0"/>
                <w:sz w:val="24"/>
                <w:szCs w:val="24"/>
                <w:lang w:eastAsia="tr-TR"/>
              </w:rPr>
              <w:t xml:space="preserve">a) 6493 sayılı Ödeme ve Menkul Kıymet Mutabakat Sistemleri, Ödeme Hizmetleri ve Elektronik Para Kuruluşları Hakkında Kanun uyarınca Türkiye Cumhuriyet Merkez Bankası’ndan aldığı yetkiye istinaden </w:t>
            </w:r>
            <w:proofErr w:type="spellStart"/>
            <w:r w:rsidRPr="009E4FD9">
              <w:rPr>
                <w:rFonts w:ascii="Times New Roman" w:eastAsia="Times New Roman" w:hAnsi="Times New Roman" w:cs="Times New Roman"/>
                <w:color w:val="0070C0"/>
                <w:sz w:val="24"/>
                <w:szCs w:val="24"/>
                <w:lang w:eastAsia="tr-TR"/>
              </w:rPr>
              <w:t>Bankalararası</w:t>
            </w:r>
            <w:proofErr w:type="spellEnd"/>
            <w:r w:rsidRPr="009E4FD9">
              <w:rPr>
                <w:rFonts w:ascii="Times New Roman" w:eastAsia="Times New Roman" w:hAnsi="Times New Roman" w:cs="Times New Roman"/>
                <w:color w:val="0070C0"/>
                <w:sz w:val="24"/>
                <w:szCs w:val="24"/>
                <w:lang w:eastAsia="tr-TR"/>
              </w:rPr>
              <w:t xml:space="preserve"> Kart Merkezi A.Ş.’</w:t>
            </w:r>
            <w:proofErr w:type="spellStart"/>
            <w:r w:rsidRPr="009E4FD9">
              <w:rPr>
                <w:rFonts w:ascii="Times New Roman" w:eastAsia="Times New Roman" w:hAnsi="Times New Roman" w:cs="Times New Roman"/>
                <w:color w:val="0070C0"/>
                <w:sz w:val="24"/>
                <w:szCs w:val="24"/>
                <w:lang w:eastAsia="tr-TR"/>
              </w:rPr>
              <w:t>nin</w:t>
            </w:r>
            <w:proofErr w:type="spellEnd"/>
            <w:r w:rsidRPr="009E4FD9">
              <w:rPr>
                <w:rFonts w:ascii="Times New Roman" w:eastAsia="Times New Roman" w:hAnsi="Times New Roman" w:cs="Times New Roman"/>
                <w:color w:val="0070C0"/>
                <w:sz w:val="24"/>
                <w:szCs w:val="24"/>
                <w:lang w:eastAsia="tr-TR"/>
              </w:rPr>
              <w:t xml:space="preserve"> (BKM) sunduğu Kolay Adresleme (KOLAS) Sistemi katılımcısı ödeme hizmeti sağlayıcıları vasıtasıyla BKM tarafından belirlenmiş kurallar çerçevesinde, işletmeci tarafından gerçek kişi olan alacaklının Kolay Adres olarak tanımladığı Türkiye Cumhuriyeti Kimlik Numarasına veya Yabancı Kimlik Numarasına iade edilmesi gereken tutar </w:t>
            </w:r>
            <w:proofErr w:type="spellStart"/>
            <w:r w:rsidRPr="009E4FD9">
              <w:rPr>
                <w:rFonts w:ascii="Times New Roman" w:eastAsia="Times New Roman" w:hAnsi="Times New Roman" w:cs="Times New Roman"/>
                <w:color w:val="0070C0"/>
                <w:sz w:val="24"/>
                <w:szCs w:val="24"/>
                <w:lang w:eastAsia="tr-TR"/>
              </w:rPr>
              <w:t>onbeş</w:t>
            </w:r>
            <w:proofErr w:type="spellEnd"/>
            <w:r w:rsidRPr="009E4FD9">
              <w:rPr>
                <w:rFonts w:ascii="Times New Roman" w:eastAsia="Times New Roman" w:hAnsi="Times New Roman" w:cs="Times New Roman"/>
                <w:color w:val="0070C0"/>
                <w:sz w:val="24"/>
                <w:szCs w:val="24"/>
                <w:lang w:eastAsia="tr-TR"/>
              </w:rPr>
              <w:t xml:space="preserve"> (15) gün içinde aktarılır.</w:t>
            </w:r>
          </w:p>
          <w:p w14:paraId="43B8A766" w14:textId="77777777" w:rsidR="0010031C" w:rsidRPr="0000090C" w:rsidRDefault="0010031C" w:rsidP="0029589A">
            <w:pPr>
              <w:spacing w:after="0" w:line="240" w:lineRule="auto"/>
              <w:ind w:firstLine="708"/>
              <w:jc w:val="both"/>
              <w:rPr>
                <w:rFonts w:ascii="Times New Roman" w:hAnsi="Times New Roman" w:cs="Times New Roman"/>
                <w:sz w:val="24"/>
                <w:szCs w:val="24"/>
              </w:rPr>
            </w:pPr>
            <w:r w:rsidRPr="009E4FD9">
              <w:rPr>
                <w:rFonts w:ascii="Times New Roman" w:eastAsia="Times New Roman" w:hAnsi="Times New Roman" w:cs="Times New Roman"/>
                <w:color w:val="0070C0"/>
                <w:sz w:val="24"/>
                <w:szCs w:val="24"/>
                <w:lang w:eastAsia="tr-TR"/>
              </w:rPr>
              <w:t xml:space="preserve">b) (a) bendindeki yöntemle iade yapılamaması halinde, </w:t>
            </w:r>
            <w:proofErr w:type="spellStart"/>
            <w:r w:rsidRPr="009E4FD9">
              <w:rPr>
                <w:rFonts w:ascii="Times New Roman" w:eastAsia="Times New Roman" w:hAnsi="Times New Roman" w:cs="Times New Roman"/>
                <w:color w:val="4472C4"/>
                <w:sz w:val="24"/>
                <w:szCs w:val="24"/>
                <w:lang w:eastAsia="tr-TR"/>
              </w:rPr>
              <w:t>onbeş</w:t>
            </w:r>
            <w:proofErr w:type="spellEnd"/>
            <w:r w:rsidRPr="009E4FD9">
              <w:rPr>
                <w:rFonts w:ascii="Times New Roman" w:eastAsia="Times New Roman" w:hAnsi="Times New Roman" w:cs="Times New Roman"/>
                <w:color w:val="4472C4"/>
                <w:sz w:val="24"/>
                <w:szCs w:val="24"/>
                <w:lang w:eastAsia="tr-TR"/>
              </w:rPr>
              <w:t xml:space="preserve"> (15) gün içinde</w:t>
            </w:r>
            <w:r w:rsidRPr="009E4FD9">
              <w:rPr>
                <w:rFonts w:ascii="Times New Roman" w:eastAsia="Times New Roman" w:hAnsi="Times New Roman" w:cs="Times New Roman"/>
                <w:color w:val="000000"/>
                <w:sz w:val="24"/>
                <w:szCs w:val="24"/>
                <w:lang w:eastAsia="tr-TR"/>
              </w:rPr>
              <w:t xml:space="preserve"> posta masrafını aşan tutarlar için tüketicilerin bilinen en son adresine posta yolu ile gerekli bilgilendirme yapılır.</w:t>
            </w:r>
          </w:p>
        </w:tc>
        <w:tc>
          <w:tcPr>
            <w:tcW w:w="4819" w:type="dxa"/>
            <w:tcBorders>
              <w:top w:val="single" w:sz="12" w:space="0" w:color="auto"/>
              <w:left w:val="single" w:sz="4" w:space="0" w:color="auto"/>
              <w:bottom w:val="single" w:sz="4" w:space="0" w:color="auto"/>
              <w:right w:val="single" w:sz="12" w:space="0" w:color="auto"/>
            </w:tcBorders>
          </w:tcPr>
          <w:p w14:paraId="7F91726F" w14:textId="77777777" w:rsidR="00D31AD4" w:rsidRPr="009E4FD9" w:rsidRDefault="00D31AD4" w:rsidP="00D31AD4">
            <w:pPr>
              <w:keepNext/>
              <w:spacing w:after="0" w:line="240" w:lineRule="auto"/>
              <w:ind w:firstLine="426"/>
              <w:jc w:val="both"/>
              <w:rPr>
                <w:rFonts w:ascii="Times New Roman" w:eastAsia="Times New Roman" w:hAnsi="Times New Roman" w:cs="Times New Roman"/>
                <w:b/>
                <w:bCs/>
                <w:color w:val="000000"/>
                <w:sz w:val="24"/>
                <w:szCs w:val="24"/>
                <w:lang w:eastAsia="tr-TR"/>
              </w:rPr>
            </w:pPr>
            <w:r w:rsidRPr="009E4FD9">
              <w:rPr>
                <w:rFonts w:ascii="Times New Roman" w:eastAsia="Times New Roman" w:hAnsi="Times New Roman" w:cs="Times New Roman"/>
                <w:b/>
                <w:bCs/>
                <w:color w:val="000000"/>
                <w:sz w:val="24"/>
                <w:szCs w:val="24"/>
                <w:lang w:eastAsia="tr-TR"/>
              </w:rPr>
              <w:t xml:space="preserve">İadelerin yapılamadığı durumlarda gerçekleştirilecek işlemler </w:t>
            </w:r>
            <w:r w:rsidRPr="009E4FD9">
              <w:rPr>
                <w:rFonts w:ascii="Times New Roman" w:eastAsia="Times New Roman" w:hAnsi="Times New Roman" w:cs="Times New Roman"/>
                <w:color w:val="000000"/>
                <w:sz w:val="24"/>
                <w:szCs w:val="24"/>
                <w:lang w:eastAsia="tr-TR"/>
              </w:rPr>
              <w:t> </w:t>
            </w:r>
          </w:p>
          <w:p w14:paraId="09DFFAD9" w14:textId="3CFD8F4F" w:rsidR="00D31AD4" w:rsidRPr="009E4FD9" w:rsidRDefault="00D31AD4" w:rsidP="00D31AD4">
            <w:pPr>
              <w:spacing w:after="0" w:line="240" w:lineRule="auto"/>
              <w:ind w:firstLine="411"/>
              <w:jc w:val="both"/>
              <w:rPr>
                <w:rFonts w:ascii="Times New Roman" w:eastAsia="Times New Roman" w:hAnsi="Times New Roman" w:cs="Times New Roman"/>
                <w:sz w:val="24"/>
                <w:szCs w:val="24"/>
                <w:lang w:eastAsia="tr-TR"/>
              </w:rPr>
            </w:pPr>
            <w:r w:rsidRPr="009E4FD9">
              <w:rPr>
                <w:rFonts w:ascii="Times New Roman" w:eastAsia="Times New Roman" w:hAnsi="Times New Roman" w:cs="Times New Roman"/>
                <w:b/>
                <w:bCs/>
                <w:color w:val="000000"/>
                <w:sz w:val="24"/>
                <w:szCs w:val="24"/>
                <w:lang w:eastAsia="tr-TR"/>
              </w:rPr>
              <w:t xml:space="preserve">MADDE 9 – </w:t>
            </w:r>
            <w:r w:rsidRPr="009E4FD9">
              <w:rPr>
                <w:rFonts w:ascii="Times New Roman" w:eastAsia="Times New Roman" w:hAnsi="Times New Roman" w:cs="Times New Roman"/>
                <w:color w:val="000000"/>
                <w:sz w:val="24"/>
                <w:szCs w:val="24"/>
                <w:lang w:eastAsia="tr-TR"/>
              </w:rPr>
              <w:t xml:space="preserve">(1) </w:t>
            </w:r>
            <w:r w:rsidRPr="009E4FD9">
              <w:rPr>
                <w:rFonts w:ascii="Times New Roman" w:eastAsia="Times New Roman" w:hAnsi="Times New Roman" w:cs="Times New Roman"/>
                <w:sz w:val="24"/>
                <w:szCs w:val="24"/>
                <w:lang w:eastAsia="tr-TR"/>
              </w:rPr>
              <w:t>Bu Usul ve Esasların 8'inci maddesinin birinci fıkrası uyarınca yapılan bütün işlemlere rağmen, iadenin tamamlanamaması durumunda;</w:t>
            </w:r>
          </w:p>
          <w:p w14:paraId="70A7074F" w14:textId="1E60B252" w:rsidR="00D31AD4" w:rsidRPr="009E4FD9" w:rsidRDefault="00D31AD4" w:rsidP="00D31AD4">
            <w:pPr>
              <w:spacing w:after="0" w:line="240" w:lineRule="auto"/>
              <w:ind w:firstLine="708"/>
              <w:jc w:val="both"/>
              <w:rPr>
                <w:rFonts w:ascii="Times New Roman" w:eastAsia="Times New Roman" w:hAnsi="Times New Roman" w:cs="Times New Roman"/>
                <w:sz w:val="24"/>
                <w:szCs w:val="24"/>
                <w:lang w:eastAsia="tr-TR"/>
              </w:rPr>
            </w:pPr>
            <w:r w:rsidRPr="009E4FD9">
              <w:rPr>
                <w:rFonts w:ascii="Times New Roman" w:eastAsia="Times New Roman" w:hAnsi="Times New Roman" w:cs="Times New Roman"/>
                <w:sz w:val="24"/>
                <w:szCs w:val="24"/>
                <w:lang w:eastAsia="tr-TR"/>
              </w:rPr>
              <w:t xml:space="preserve">a) 6493 sayılı Ödeme ve Menkul Kıymet Mutabakat Sistemleri, Ödeme Hizmetleri ve Elektronik Para Kuruluşları Hakkında Kanun uyarınca Türkiye Cumhuriyet Merkez Bankası’ndan aldığı yetkiye istinaden </w:t>
            </w:r>
            <w:proofErr w:type="spellStart"/>
            <w:r w:rsidRPr="009E4FD9">
              <w:rPr>
                <w:rFonts w:ascii="Times New Roman" w:eastAsia="Times New Roman" w:hAnsi="Times New Roman" w:cs="Times New Roman"/>
                <w:sz w:val="24"/>
                <w:szCs w:val="24"/>
                <w:lang w:eastAsia="tr-TR"/>
              </w:rPr>
              <w:t>Bankalararası</w:t>
            </w:r>
            <w:proofErr w:type="spellEnd"/>
            <w:r w:rsidRPr="009E4FD9">
              <w:rPr>
                <w:rFonts w:ascii="Times New Roman" w:eastAsia="Times New Roman" w:hAnsi="Times New Roman" w:cs="Times New Roman"/>
                <w:sz w:val="24"/>
                <w:szCs w:val="24"/>
                <w:lang w:eastAsia="tr-TR"/>
              </w:rPr>
              <w:t xml:space="preserve"> Kart Merkezi A.Ş.’</w:t>
            </w:r>
            <w:proofErr w:type="spellStart"/>
            <w:r w:rsidRPr="009E4FD9">
              <w:rPr>
                <w:rFonts w:ascii="Times New Roman" w:eastAsia="Times New Roman" w:hAnsi="Times New Roman" w:cs="Times New Roman"/>
                <w:sz w:val="24"/>
                <w:szCs w:val="24"/>
                <w:lang w:eastAsia="tr-TR"/>
              </w:rPr>
              <w:t>nin</w:t>
            </w:r>
            <w:proofErr w:type="spellEnd"/>
            <w:r w:rsidRPr="009E4FD9">
              <w:rPr>
                <w:rFonts w:ascii="Times New Roman" w:eastAsia="Times New Roman" w:hAnsi="Times New Roman" w:cs="Times New Roman"/>
                <w:sz w:val="24"/>
                <w:szCs w:val="24"/>
                <w:lang w:eastAsia="tr-TR"/>
              </w:rPr>
              <w:t xml:space="preserve"> (BKM) sunduğu Kolay Adresleme (KOLAS) Sistemi katılımcısı ödeme hizmeti sağlayıcıları vasıtasıyla BKM tarafından belirlenmiş kurallar çerçevesinde, işletmeci tarafından gerçek kişi olan alacaklının Kolay Adres olarak tanımladığı Türkiye Cumhuriyeti Kimlik Numarasına veya Yabancı Kimlik Numarasına iade edilmesi gereken tutar </w:t>
            </w:r>
            <w:proofErr w:type="spellStart"/>
            <w:r w:rsidRPr="009E4FD9">
              <w:rPr>
                <w:rFonts w:ascii="Times New Roman" w:eastAsia="Times New Roman" w:hAnsi="Times New Roman" w:cs="Times New Roman"/>
                <w:sz w:val="24"/>
                <w:szCs w:val="24"/>
                <w:lang w:eastAsia="tr-TR"/>
              </w:rPr>
              <w:t>onbeş</w:t>
            </w:r>
            <w:proofErr w:type="spellEnd"/>
            <w:r w:rsidRPr="009E4FD9">
              <w:rPr>
                <w:rFonts w:ascii="Times New Roman" w:eastAsia="Times New Roman" w:hAnsi="Times New Roman" w:cs="Times New Roman"/>
                <w:sz w:val="24"/>
                <w:szCs w:val="24"/>
                <w:lang w:eastAsia="tr-TR"/>
              </w:rPr>
              <w:t xml:space="preserve"> (15) gün içinde aktarılır.</w:t>
            </w:r>
          </w:p>
          <w:p w14:paraId="1DFAD1CB" w14:textId="52D04F8B" w:rsidR="0010031C" w:rsidRPr="0000090C" w:rsidRDefault="00D31AD4" w:rsidP="00D31AD4">
            <w:pPr>
              <w:pStyle w:val="Style6"/>
              <w:widowControl/>
              <w:spacing w:line="240" w:lineRule="auto"/>
              <w:ind w:firstLine="0"/>
            </w:pPr>
            <w:r w:rsidRPr="009E4FD9">
              <w:t xml:space="preserve">b) (a) bendindeki yöntemle iade yapılamaması halinde, </w:t>
            </w:r>
            <w:proofErr w:type="spellStart"/>
            <w:r w:rsidRPr="009E4FD9">
              <w:t>onbeş</w:t>
            </w:r>
            <w:proofErr w:type="spellEnd"/>
            <w:r w:rsidRPr="009E4FD9">
              <w:t xml:space="preserve"> (15) gün içinde posta masrafını aşan tutarlar için tüketicilerin bilinen en son adresine posta yolu </w:t>
            </w:r>
            <w:r w:rsidRPr="009E4FD9">
              <w:rPr>
                <w:color w:val="000000"/>
              </w:rPr>
              <w:t>ile gerekli bilgilendirme yapılır.</w:t>
            </w:r>
          </w:p>
        </w:tc>
      </w:tr>
    </w:tbl>
    <w:p w14:paraId="3103B86A" w14:textId="5D2F18CC" w:rsidR="0010031C" w:rsidRDefault="0010031C" w:rsidP="0029589A">
      <w:pPr>
        <w:spacing w:after="0" w:line="240" w:lineRule="auto"/>
        <w:jc w:val="both"/>
        <w:rPr>
          <w:rFonts w:ascii="Times New Roman" w:hAnsi="Times New Roman" w:cs="Times New Roman"/>
          <w:sz w:val="24"/>
          <w:szCs w:val="24"/>
        </w:rPr>
      </w:pPr>
    </w:p>
    <w:tbl>
      <w:tblPr>
        <w:tblpPr w:leftFromText="141" w:rightFromText="141" w:vertAnchor="text" w:horzAnchor="margin" w:tblpX="-299" w:tblpY="-99"/>
        <w:tblW w:w="14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9"/>
      </w:tblGrid>
      <w:tr w:rsidR="0000090C" w:rsidRPr="0000090C" w14:paraId="0DD68923" w14:textId="77777777" w:rsidTr="005F1445">
        <w:trPr>
          <w:trHeight w:val="746"/>
        </w:trPr>
        <w:tc>
          <w:tcPr>
            <w:tcW w:w="14459" w:type="dxa"/>
            <w:tcBorders>
              <w:top w:val="single" w:sz="4" w:space="0" w:color="auto"/>
              <w:left w:val="single" w:sz="12" w:space="0" w:color="auto"/>
              <w:bottom w:val="single" w:sz="12" w:space="0" w:color="auto"/>
              <w:right w:val="single" w:sz="12" w:space="0" w:color="auto"/>
            </w:tcBorders>
            <w:shd w:val="clear" w:color="auto" w:fill="DEEAF6"/>
          </w:tcPr>
          <w:p w14:paraId="45C9AD93" w14:textId="77777777" w:rsidR="0000090C" w:rsidRPr="0000090C" w:rsidRDefault="0000090C" w:rsidP="005F1445">
            <w:pPr>
              <w:spacing w:after="0" w:line="240" w:lineRule="auto"/>
              <w:ind w:firstLine="447"/>
              <w:jc w:val="center"/>
              <w:rPr>
                <w:rFonts w:ascii="Times New Roman" w:eastAsia="Times New Roman" w:hAnsi="Times New Roman" w:cs="Times New Roman"/>
                <w:b/>
                <w:bCs/>
                <w:sz w:val="24"/>
                <w:szCs w:val="24"/>
                <w:lang w:eastAsia="tr-TR"/>
              </w:rPr>
            </w:pPr>
            <w:r w:rsidRPr="0000090C">
              <w:rPr>
                <w:rFonts w:ascii="Times New Roman" w:eastAsia="Times New Roman" w:hAnsi="Times New Roman" w:cs="Times New Roman"/>
                <w:b/>
                <w:bCs/>
                <w:sz w:val="24"/>
                <w:szCs w:val="24"/>
                <w:lang w:eastAsia="tr-TR"/>
              </w:rPr>
              <w:t>Değerlendirme</w:t>
            </w:r>
          </w:p>
          <w:p w14:paraId="6514B824" w14:textId="77777777" w:rsidR="0000090C" w:rsidRPr="0000090C" w:rsidRDefault="0000090C" w:rsidP="005F1445">
            <w:pPr>
              <w:spacing w:after="0" w:line="240" w:lineRule="auto"/>
              <w:ind w:firstLine="447"/>
              <w:jc w:val="both"/>
              <w:rPr>
                <w:rFonts w:ascii="Times New Roman" w:eastAsia="Times New Roman" w:hAnsi="Times New Roman" w:cs="Times New Roman"/>
                <w:sz w:val="24"/>
                <w:szCs w:val="24"/>
                <w:lang w:eastAsia="tr-TR"/>
              </w:rPr>
            </w:pPr>
          </w:p>
          <w:p w14:paraId="66E931D0" w14:textId="77777777" w:rsidR="0000090C" w:rsidRPr="0000090C" w:rsidRDefault="0000090C" w:rsidP="005F1445">
            <w:pPr>
              <w:spacing w:after="0" w:line="240" w:lineRule="auto"/>
              <w:ind w:firstLine="447"/>
              <w:jc w:val="both"/>
              <w:rPr>
                <w:rFonts w:ascii="Times New Roman" w:eastAsia="Times New Roman" w:hAnsi="Times New Roman" w:cs="Times New Roman"/>
                <w:sz w:val="24"/>
                <w:szCs w:val="24"/>
                <w:lang w:eastAsia="tr-TR"/>
              </w:rPr>
            </w:pPr>
          </w:p>
          <w:p w14:paraId="1B28F89E" w14:textId="77777777" w:rsidR="0000090C" w:rsidRPr="0000090C" w:rsidRDefault="0000090C" w:rsidP="005F1445">
            <w:pPr>
              <w:spacing w:after="0" w:line="240" w:lineRule="auto"/>
              <w:ind w:firstLine="447"/>
              <w:jc w:val="both"/>
              <w:rPr>
                <w:rFonts w:ascii="Times New Roman" w:eastAsia="Times New Roman" w:hAnsi="Times New Roman" w:cs="Times New Roman"/>
                <w:sz w:val="24"/>
                <w:szCs w:val="24"/>
                <w:lang w:eastAsia="tr-TR"/>
              </w:rPr>
            </w:pPr>
          </w:p>
        </w:tc>
      </w:tr>
    </w:tbl>
    <w:p w14:paraId="72D7399A" w14:textId="492230F8" w:rsidR="0000090C" w:rsidRDefault="0000090C" w:rsidP="0029589A">
      <w:pPr>
        <w:spacing w:after="0" w:line="240" w:lineRule="auto"/>
        <w:jc w:val="both"/>
        <w:rPr>
          <w:rFonts w:ascii="Times New Roman" w:hAnsi="Times New Roman" w:cs="Times New Roman"/>
          <w:sz w:val="24"/>
          <w:szCs w:val="24"/>
        </w:rPr>
      </w:pPr>
    </w:p>
    <w:p w14:paraId="2D575CA0" w14:textId="42B7F32D" w:rsidR="00BF2A38" w:rsidRDefault="00BF2A38" w:rsidP="00BF2A3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Değişiklik yapacak Çerçeve Karar Maddesi Taslağı</w:t>
      </w:r>
    </w:p>
    <w:p w14:paraId="26F28BBF" w14:textId="77777777" w:rsidR="00BF2A38" w:rsidRDefault="00BF2A38" w:rsidP="0029589A">
      <w:pPr>
        <w:spacing w:after="0" w:line="240" w:lineRule="auto"/>
        <w:jc w:val="both"/>
        <w:rPr>
          <w:rFonts w:ascii="Times New Roman" w:hAnsi="Times New Roman" w:cs="Times New Roman"/>
          <w:sz w:val="24"/>
          <w:szCs w:val="24"/>
        </w:rPr>
      </w:pPr>
    </w:p>
    <w:tbl>
      <w:tblPr>
        <w:tblW w:w="144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19"/>
        <w:gridCol w:w="4819"/>
      </w:tblGrid>
      <w:tr w:rsidR="00AB4BCE" w:rsidRPr="0000090C" w14:paraId="119393D7" w14:textId="77777777" w:rsidTr="00494304">
        <w:trPr>
          <w:jc w:val="center"/>
        </w:trPr>
        <w:tc>
          <w:tcPr>
            <w:tcW w:w="4819" w:type="dxa"/>
            <w:tcBorders>
              <w:top w:val="single" w:sz="12" w:space="0" w:color="auto"/>
              <w:left w:val="single" w:sz="12" w:space="0" w:color="auto"/>
              <w:bottom w:val="single" w:sz="4" w:space="0" w:color="auto"/>
              <w:right w:val="single" w:sz="4" w:space="0" w:color="auto"/>
            </w:tcBorders>
            <w:vAlign w:val="center"/>
          </w:tcPr>
          <w:p w14:paraId="5EF2C77A" w14:textId="7ABF3747" w:rsidR="00AB4BCE" w:rsidRPr="0000090C" w:rsidRDefault="00AB4BCE" w:rsidP="00AB4BCE">
            <w:pPr>
              <w:spacing w:after="0" w:line="240" w:lineRule="auto"/>
              <w:rPr>
                <w:rFonts w:ascii="Times New Roman" w:eastAsia="Times New Roman" w:hAnsi="Times New Roman" w:cs="Times New Roman"/>
                <w:b/>
                <w:bCs/>
                <w:sz w:val="24"/>
                <w:szCs w:val="24"/>
                <w:lang w:eastAsia="tr-TR"/>
              </w:rPr>
            </w:pPr>
            <w:r w:rsidRPr="0000090C">
              <w:rPr>
                <w:rFonts w:ascii="Times New Roman" w:hAnsi="Times New Roman" w:cs="Times New Roman"/>
                <w:b/>
                <w:sz w:val="24"/>
                <w:szCs w:val="24"/>
              </w:rPr>
              <w:t>Mevcut Metin</w:t>
            </w:r>
          </w:p>
        </w:tc>
        <w:tc>
          <w:tcPr>
            <w:tcW w:w="4819" w:type="dxa"/>
            <w:tcBorders>
              <w:top w:val="single" w:sz="12" w:space="0" w:color="auto"/>
              <w:left w:val="single" w:sz="4" w:space="0" w:color="auto"/>
              <w:bottom w:val="single" w:sz="4" w:space="0" w:color="auto"/>
              <w:right w:val="single" w:sz="4" w:space="0" w:color="auto"/>
            </w:tcBorders>
            <w:vAlign w:val="center"/>
          </w:tcPr>
          <w:p w14:paraId="71BEA34B" w14:textId="77777777" w:rsidR="00AB4BCE" w:rsidRDefault="00AB4BCE" w:rsidP="00AB4BCE">
            <w:pPr>
              <w:pStyle w:val="Style6"/>
              <w:widowControl/>
              <w:spacing w:line="240" w:lineRule="auto"/>
              <w:ind w:firstLine="0"/>
              <w:jc w:val="center"/>
              <w:rPr>
                <w:b/>
              </w:rPr>
            </w:pPr>
            <w:r>
              <w:rPr>
                <w:b/>
              </w:rPr>
              <w:t>Görüşe Açılan</w:t>
            </w:r>
          </w:p>
          <w:p w14:paraId="22DB763A" w14:textId="77C593A9" w:rsidR="00AB4BCE" w:rsidRPr="0000090C" w:rsidRDefault="00AB4BCE" w:rsidP="00AB4BCE">
            <w:pPr>
              <w:pStyle w:val="Style6"/>
              <w:widowControl/>
              <w:spacing w:line="240" w:lineRule="auto"/>
              <w:ind w:firstLine="0"/>
              <w:jc w:val="center"/>
              <w:rPr>
                <w:b/>
                <w:bCs/>
              </w:rPr>
            </w:pPr>
            <w:r w:rsidRPr="0000090C">
              <w:rPr>
                <w:b/>
              </w:rPr>
              <w:t>Taslak Metin</w:t>
            </w:r>
          </w:p>
        </w:tc>
        <w:tc>
          <w:tcPr>
            <w:tcW w:w="4819" w:type="dxa"/>
            <w:tcBorders>
              <w:top w:val="single" w:sz="12" w:space="0" w:color="auto"/>
              <w:left w:val="single" w:sz="4" w:space="0" w:color="auto"/>
              <w:bottom w:val="single" w:sz="4" w:space="0" w:color="auto"/>
              <w:right w:val="single" w:sz="12" w:space="0" w:color="auto"/>
            </w:tcBorders>
            <w:vAlign w:val="center"/>
          </w:tcPr>
          <w:p w14:paraId="30A61670" w14:textId="77777777" w:rsidR="00AB4BCE" w:rsidRDefault="00AB4BCE" w:rsidP="00AB4BCE">
            <w:pPr>
              <w:pStyle w:val="Style6"/>
              <w:widowControl/>
              <w:spacing w:line="240" w:lineRule="auto"/>
              <w:ind w:firstLine="0"/>
              <w:jc w:val="center"/>
              <w:rPr>
                <w:b/>
              </w:rPr>
            </w:pPr>
            <w:r w:rsidRPr="0000090C">
              <w:rPr>
                <w:b/>
              </w:rPr>
              <w:t>Öneri/Teklif Metni</w:t>
            </w:r>
          </w:p>
          <w:p w14:paraId="58535FEB" w14:textId="6EB782ED" w:rsidR="00AB4BCE" w:rsidRPr="0000090C" w:rsidRDefault="00AB4BCE" w:rsidP="00283D1D">
            <w:pPr>
              <w:pStyle w:val="Style6"/>
              <w:widowControl/>
              <w:spacing w:line="240" w:lineRule="auto"/>
              <w:ind w:firstLine="0"/>
              <w:jc w:val="center"/>
              <w:rPr>
                <w:b/>
                <w:bCs/>
              </w:rPr>
            </w:pPr>
            <w:r>
              <w:rPr>
                <w:color w:val="0070C0"/>
              </w:rPr>
              <w:t xml:space="preserve">Ekleme </w:t>
            </w:r>
            <w:r>
              <w:rPr>
                <w:strike/>
                <w:color w:val="FF0000"/>
              </w:rPr>
              <w:t>çıkarma</w:t>
            </w:r>
            <w:r>
              <w:t xml:space="preserve"> şekliyle önerilmesi istirham olunur</w:t>
            </w:r>
          </w:p>
        </w:tc>
      </w:tr>
      <w:tr w:rsidR="00D31AD4" w:rsidRPr="0000090C" w14:paraId="697594CF" w14:textId="77777777" w:rsidTr="00BE7325">
        <w:trPr>
          <w:jc w:val="center"/>
        </w:trPr>
        <w:tc>
          <w:tcPr>
            <w:tcW w:w="4819" w:type="dxa"/>
            <w:tcBorders>
              <w:top w:val="single" w:sz="12" w:space="0" w:color="auto"/>
              <w:left w:val="single" w:sz="12" w:space="0" w:color="auto"/>
              <w:bottom w:val="single" w:sz="4" w:space="0" w:color="auto"/>
              <w:right w:val="single" w:sz="4" w:space="0" w:color="auto"/>
            </w:tcBorders>
          </w:tcPr>
          <w:p w14:paraId="19DDBFA5" w14:textId="4EC86F6C" w:rsidR="00D31AD4" w:rsidRPr="0000090C" w:rsidRDefault="00D31AD4" w:rsidP="00BE7325">
            <w:pPr>
              <w:pStyle w:val="Style6"/>
              <w:widowControl/>
              <w:spacing w:line="240" w:lineRule="auto"/>
              <w:ind w:firstLine="0"/>
            </w:pPr>
          </w:p>
        </w:tc>
        <w:tc>
          <w:tcPr>
            <w:tcW w:w="4819" w:type="dxa"/>
            <w:tcBorders>
              <w:top w:val="single" w:sz="12" w:space="0" w:color="auto"/>
              <w:left w:val="single" w:sz="4" w:space="0" w:color="auto"/>
              <w:bottom w:val="single" w:sz="4" w:space="0" w:color="auto"/>
              <w:right w:val="single" w:sz="4" w:space="0" w:color="auto"/>
            </w:tcBorders>
          </w:tcPr>
          <w:p w14:paraId="0624774A" w14:textId="6B492798" w:rsidR="00D31AD4" w:rsidRPr="00BF2A38" w:rsidRDefault="00D31AD4" w:rsidP="00D31AD4">
            <w:pPr>
              <w:spacing w:after="0" w:line="240" w:lineRule="auto"/>
              <w:jc w:val="both"/>
              <w:rPr>
                <w:rFonts w:ascii="Times New Roman" w:hAnsi="Times New Roman" w:cs="Times New Roman"/>
                <w:sz w:val="24"/>
                <w:szCs w:val="24"/>
              </w:rPr>
            </w:pPr>
            <w:r w:rsidRPr="00BF2A38">
              <w:rPr>
                <w:rFonts w:ascii="Times New Roman" w:eastAsiaTheme="minorEastAsia" w:hAnsi="Times New Roman" w:cs="Times New Roman"/>
                <w:sz w:val="24"/>
                <w:szCs w:val="24"/>
                <w:lang w:eastAsia="tr-TR"/>
              </w:rPr>
              <w:t>İşbu Kurul Kararı’nın 01.07.2025 tarihinde yürürlüğe girmesi,</w:t>
            </w:r>
          </w:p>
        </w:tc>
        <w:tc>
          <w:tcPr>
            <w:tcW w:w="4819" w:type="dxa"/>
            <w:tcBorders>
              <w:top w:val="single" w:sz="12" w:space="0" w:color="auto"/>
              <w:left w:val="single" w:sz="4" w:space="0" w:color="auto"/>
              <w:bottom w:val="single" w:sz="4" w:space="0" w:color="auto"/>
              <w:right w:val="single" w:sz="12" w:space="0" w:color="auto"/>
            </w:tcBorders>
          </w:tcPr>
          <w:p w14:paraId="1FDFD831" w14:textId="560EFE67" w:rsidR="00D31AD4" w:rsidRPr="00BF2A38" w:rsidRDefault="00D31AD4" w:rsidP="00BE7325">
            <w:pPr>
              <w:pStyle w:val="Style6"/>
              <w:widowControl/>
              <w:spacing w:line="240" w:lineRule="auto"/>
              <w:ind w:firstLine="0"/>
            </w:pPr>
            <w:r w:rsidRPr="00BF2A38">
              <w:rPr>
                <w:rFonts w:eastAsiaTheme="minorEastAsia"/>
              </w:rPr>
              <w:t>İşbu Kurul Kararı’nın 01.07.2025 tarihinde yürürlüğe girmesi,</w:t>
            </w:r>
          </w:p>
        </w:tc>
      </w:tr>
    </w:tbl>
    <w:p w14:paraId="46239AB4" w14:textId="30440DB8" w:rsidR="00D31AD4" w:rsidRDefault="00D31AD4" w:rsidP="0029589A">
      <w:pPr>
        <w:spacing w:after="0" w:line="240" w:lineRule="auto"/>
        <w:jc w:val="both"/>
        <w:rPr>
          <w:rFonts w:ascii="Times New Roman" w:hAnsi="Times New Roman" w:cs="Times New Roman"/>
          <w:sz w:val="24"/>
          <w:szCs w:val="24"/>
        </w:rPr>
      </w:pPr>
    </w:p>
    <w:p w14:paraId="3DCF1772" w14:textId="73A8C0A7" w:rsidR="00D31AD4" w:rsidRDefault="00D31AD4" w:rsidP="0029589A">
      <w:pPr>
        <w:spacing w:after="0" w:line="240" w:lineRule="auto"/>
        <w:jc w:val="both"/>
        <w:rPr>
          <w:rFonts w:ascii="Times New Roman" w:hAnsi="Times New Roman" w:cs="Times New Roman"/>
          <w:sz w:val="24"/>
          <w:szCs w:val="24"/>
        </w:rPr>
      </w:pPr>
    </w:p>
    <w:tbl>
      <w:tblPr>
        <w:tblpPr w:leftFromText="141" w:rightFromText="141" w:vertAnchor="text" w:horzAnchor="margin" w:tblpY="-99"/>
        <w:tblW w:w="13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7"/>
      </w:tblGrid>
      <w:tr w:rsidR="00D31AD4" w:rsidRPr="0000090C" w14:paraId="7735EA8E" w14:textId="77777777" w:rsidTr="00BE7325">
        <w:trPr>
          <w:trHeight w:val="746"/>
        </w:trPr>
        <w:tc>
          <w:tcPr>
            <w:tcW w:w="13877" w:type="dxa"/>
            <w:tcBorders>
              <w:top w:val="single" w:sz="4" w:space="0" w:color="auto"/>
              <w:left w:val="single" w:sz="12" w:space="0" w:color="auto"/>
              <w:bottom w:val="single" w:sz="12" w:space="0" w:color="auto"/>
              <w:right w:val="single" w:sz="12" w:space="0" w:color="auto"/>
            </w:tcBorders>
            <w:shd w:val="clear" w:color="auto" w:fill="DEEAF6"/>
          </w:tcPr>
          <w:p w14:paraId="3EFF2EC4" w14:textId="77777777" w:rsidR="00D31AD4" w:rsidRPr="0000090C" w:rsidRDefault="00D31AD4" w:rsidP="00BE7325">
            <w:pPr>
              <w:spacing w:after="0" w:line="240" w:lineRule="auto"/>
              <w:ind w:firstLine="447"/>
              <w:jc w:val="center"/>
              <w:rPr>
                <w:rFonts w:ascii="Times New Roman" w:eastAsia="Times New Roman" w:hAnsi="Times New Roman" w:cs="Times New Roman"/>
                <w:b/>
                <w:bCs/>
                <w:sz w:val="24"/>
                <w:szCs w:val="24"/>
                <w:lang w:eastAsia="tr-TR"/>
              </w:rPr>
            </w:pPr>
            <w:r w:rsidRPr="0000090C">
              <w:rPr>
                <w:rFonts w:ascii="Times New Roman" w:eastAsia="Times New Roman" w:hAnsi="Times New Roman" w:cs="Times New Roman"/>
                <w:b/>
                <w:bCs/>
                <w:sz w:val="24"/>
                <w:szCs w:val="24"/>
                <w:lang w:eastAsia="tr-TR"/>
              </w:rPr>
              <w:t>Değerlendirme</w:t>
            </w:r>
          </w:p>
          <w:p w14:paraId="5EB1ED78" w14:textId="77777777" w:rsidR="00D31AD4" w:rsidRPr="0000090C" w:rsidRDefault="00D31AD4" w:rsidP="00BE7325">
            <w:pPr>
              <w:spacing w:after="0" w:line="240" w:lineRule="auto"/>
              <w:ind w:firstLine="447"/>
              <w:jc w:val="both"/>
              <w:rPr>
                <w:rFonts w:ascii="Times New Roman" w:eastAsia="Times New Roman" w:hAnsi="Times New Roman" w:cs="Times New Roman"/>
                <w:sz w:val="24"/>
                <w:szCs w:val="24"/>
                <w:lang w:eastAsia="tr-TR"/>
              </w:rPr>
            </w:pPr>
          </w:p>
          <w:p w14:paraId="6AEFED62" w14:textId="77777777" w:rsidR="00D31AD4" w:rsidRPr="0000090C" w:rsidRDefault="00D31AD4" w:rsidP="00BE7325">
            <w:pPr>
              <w:spacing w:after="0" w:line="240" w:lineRule="auto"/>
              <w:ind w:firstLine="447"/>
              <w:jc w:val="both"/>
              <w:rPr>
                <w:rFonts w:ascii="Times New Roman" w:eastAsia="Times New Roman" w:hAnsi="Times New Roman" w:cs="Times New Roman"/>
                <w:sz w:val="24"/>
                <w:szCs w:val="24"/>
                <w:lang w:eastAsia="tr-TR"/>
              </w:rPr>
            </w:pPr>
          </w:p>
          <w:p w14:paraId="1172ABCF" w14:textId="77777777" w:rsidR="00D31AD4" w:rsidRPr="0000090C" w:rsidRDefault="00D31AD4" w:rsidP="00BE7325">
            <w:pPr>
              <w:spacing w:after="0" w:line="240" w:lineRule="auto"/>
              <w:ind w:firstLine="447"/>
              <w:jc w:val="both"/>
              <w:rPr>
                <w:rFonts w:ascii="Times New Roman" w:eastAsia="Times New Roman" w:hAnsi="Times New Roman" w:cs="Times New Roman"/>
                <w:sz w:val="24"/>
                <w:szCs w:val="24"/>
                <w:lang w:eastAsia="tr-TR"/>
              </w:rPr>
            </w:pPr>
          </w:p>
        </w:tc>
      </w:tr>
    </w:tbl>
    <w:p w14:paraId="2BF3B1F8" w14:textId="5D0A922F" w:rsidR="00D31AD4" w:rsidRDefault="00D31AD4" w:rsidP="0029589A">
      <w:pPr>
        <w:spacing w:after="0" w:line="240" w:lineRule="auto"/>
        <w:jc w:val="both"/>
        <w:rPr>
          <w:rFonts w:ascii="Times New Roman" w:hAnsi="Times New Roman" w:cs="Times New Roman"/>
          <w:sz w:val="24"/>
          <w:szCs w:val="24"/>
        </w:rPr>
      </w:pPr>
    </w:p>
    <w:p w14:paraId="7996F4FB" w14:textId="2F412E35" w:rsidR="00D019FF" w:rsidRDefault="00D019FF" w:rsidP="0029589A">
      <w:pPr>
        <w:spacing w:after="0" w:line="240" w:lineRule="auto"/>
        <w:jc w:val="both"/>
        <w:rPr>
          <w:rFonts w:ascii="Times New Roman" w:hAnsi="Times New Roman" w:cs="Times New Roman"/>
          <w:sz w:val="24"/>
          <w:szCs w:val="24"/>
        </w:rPr>
      </w:pPr>
    </w:p>
    <w:p w14:paraId="729665D1" w14:textId="77777777" w:rsidR="00D019FF" w:rsidRPr="0000090C" w:rsidRDefault="00D019FF" w:rsidP="0029589A">
      <w:pPr>
        <w:spacing w:after="0" w:line="240" w:lineRule="auto"/>
        <w:jc w:val="both"/>
        <w:rPr>
          <w:rFonts w:ascii="Times New Roman" w:hAnsi="Times New Roman" w:cs="Times New Roman"/>
          <w:sz w:val="24"/>
          <w:szCs w:val="24"/>
        </w:rPr>
      </w:pPr>
    </w:p>
    <w:sectPr w:rsidR="00D019FF" w:rsidRPr="0000090C" w:rsidSect="007C767B">
      <w:pgSz w:w="16840" w:h="11907" w:orient="landscape" w:code="9"/>
      <w:pgMar w:top="284" w:right="1418" w:bottom="567"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9D9A" w14:textId="77777777" w:rsidR="00301E77" w:rsidRDefault="00301E77" w:rsidP="00287874">
      <w:pPr>
        <w:spacing w:after="0" w:line="240" w:lineRule="auto"/>
      </w:pPr>
      <w:r>
        <w:separator/>
      </w:r>
    </w:p>
  </w:endnote>
  <w:endnote w:type="continuationSeparator" w:id="0">
    <w:p w14:paraId="0A1FF36C" w14:textId="77777777" w:rsidR="00301E77" w:rsidRDefault="00301E77" w:rsidP="00287874">
      <w:pPr>
        <w:spacing w:after="0" w:line="240" w:lineRule="auto"/>
      </w:pPr>
      <w:r>
        <w:continuationSeparator/>
      </w:r>
    </w:p>
  </w:endnote>
  <w:endnote w:type="continuationNotice" w:id="1">
    <w:p w14:paraId="17891BF1" w14:textId="77777777" w:rsidR="00301E77" w:rsidRDefault="00301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DejaVu Sans">
    <w:altName w:val="Verdana"/>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4057" w14:textId="77777777" w:rsidR="00301E77" w:rsidRDefault="00301E77" w:rsidP="00287874">
      <w:pPr>
        <w:spacing w:after="0" w:line="240" w:lineRule="auto"/>
      </w:pPr>
      <w:r>
        <w:separator/>
      </w:r>
    </w:p>
  </w:footnote>
  <w:footnote w:type="continuationSeparator" w:id="0">
    <w:p w14:paraId="216B0D04" w14:textId="77777777" w:rsidR="00301E77" w:rsidRDefault="00301E77" w:rsidP="00287874">
      <w:pPr>
        <w:spacing w:after="0" w:line="240" w:lineRule="auto"/>
      </w:pPr>
      <w:r>
        <w:continuationSeparator/>
      </w:r>
    </w:p>
  </w:footnote>
  <w:footnote w:type="continuationNotice" w:id="1">
    <w:p w14:paraId="659F1755" w14:textId="77777777" w:rsidR="00301E77" w:rsidRDefault="00301E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07D"/>
    <w:multiLevelType w:val="hybridMultilevel"/>
    <w:tmpl w:val="25F69C1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7027B4C"/>
    <w:multiLevelType w:val="hybridMultilevel"/>
    <w:tmpl w:val="90744A00"/>
    <w:lvl w:ilvl="0" w:tplc="39A286A6">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89840C8"/>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3" w15:restartNumberingAfterBreak="0">
    <w:nsid w:val="19BE43DF"/>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D754C35"/>
    <w:multiLevelType w:val="multilevel"/>
    <w:tmpl w:val="ECD2F18E"/>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lowerLetter"/>
      <w:lvlText w:val="%2)"/>
      <w:lvlJc w:val="left"/>
      <w:pPr>
        <w:tabs>
          <w:tab w:val="num" w:pos="0"/>
        </w:tabs>
        <w:ind w:left="1440" w:hanging="360"/>
      </w:pPr>
      <w:rPr>
        <w:rFonts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8A1C6B"/>
    <w:multiLevelType w:val="multilevel"/>
    <w:tmpl w:val="20862464"/>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mc:AlternateContent>
        <mc:Choice Requires="w14">
          <w:numFmt w:val="custom" w:format="a, ç, ĝ, ..."/>
        </mc:Choice>
        <mc:Fallback>
          <w:numFmt w:val="decimal"/>
        </mc:Fallback>
      </mc:AlternateContent>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224BDC"/>
    <w:multiLevelType w:val="multilevel"/>
    <w:tmpl w:val="7E0871A0"/>
    <w:lvl w:ilvl="0">
      <w:start w:val="1"/>
      <mc:AlternateContent>
        <mc:Choice Requires="w14">
          <w:numFmt w:val="custom" w:format="a, ç, ĝ, ..."/>
        </mc:Choice>
        <mc:Fallback>
          <w:numFmt w:val="decimal"/>
        </mc:Fallback>
      </mc:AlternateContent>
      <w:lvlText w:val="%1)"/>
      <w:lvlJc w:val="left"/>
      <w:pPr>
        <w:tabs>
          <w:tab w:val="num" w:pos="720"/>
        </w:tabs>
        <w:ind w:left="720" w:hanging="360"/>
      </w:pPr>
      <w:rPr>
        <w:rFonts w:hint="default"/>
        <w: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5E02BFA"/>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2710548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2B1048EF"/>
    <w:multiLevelType w:val="multilevel"/>
    <w:tmpl w:val="3AB20ADC"/>
    <w:lvl w:ilvl="0">
      <w:start w:val="1"/>
      <w:numFmt w:val="decimal"/>
      <w:pStyle w:val="Balk1"/>
      <w:lvlText w:val="%1"/>
      <w:lvlJc w:val="left"/>
      <w:pPr>
        <w:ind w:left="0" w:firstLine="0"/>
      </w:pPr>
      <w:rPr>
        <w:rFonts w:ascii="Times New Roman" w:hAnsi="Times New Roman" w:hint="default"/>
        <w:b/>
        <w:i w:val="0"/>
        <w:sz w:val="24"/>
        <w:szCs w:val="24"/>
      </w:rPr>
    </w:lvl>
    <w:lvl w:ilvl="1">
      <w:start w:val="1"/>
      <w:numFmt w:val="decimal"/>
      <w:pStyle w:val="Balk2"/>
      <w:lvlText w:val="%1.%2"/>
      <w:lvlJc w:val="left"/>
      <w:pPr>
        <w:ind w:left="0" w:firstLine="0"/>
      </w:pPr>
      <w:rPr>
        <w:rFonts w:ascii="Times New Roman" w:hAnsi="Times New Roman" w:hint="default"/>
        <w:b/>
        <w:i w:val="0"/>
        <w:sz w:val="24"/>
      </w:rPr>
    </w:lvl>
    <w:lvl w:ilvl="2">
      <w:start w:val="1"/>
      <w:numFmt w:val="decimal"/>
      <w:pStyle w:val="Balk3"/>
      <w:lvlText w:val="%1.%2.%3"/>
      <w:lvlJc w:val="left"/>
      <w:pPr>
        <w:ind w:left="0" w:firstLine="0"/>
      </w:pPr>
      <w:rPr>
        <w:rFonts w:hint="default"/>
        <w:b/>
        <w:i w:val="0"/>
      </w:rPr>
    </w:lvl>
    <w:lvl w:ilvl="3">
      <w:start w:val="1"/>
      <w:numFmt w:val="decimal"/>
      <w:pStyle w:val="Balk4"/>
      <w:lvlText w:val="%1.%2.%3.%4"/>
      <w:lvlJc w:val="left"/>
      <w:pPr>
        <w:ind w:left="0" w:firstLine="0"/>
      </w:pPr>
      <w:rPr>
        <w:rFonts w:ascii="Times New Roman" w:hAnsi="Times New Roman" w:cs="Times New Roman" w:hint="default"/>
        <w:b/>
        <w:i w:val="0"/>
        <w:color w:val="auto"/>
        <w:sz w:val="24"/>
        <w:szCs w:val="24"/>
      </w:rPr>
    </w:lvl>
    <w:lvl w:ilvl="4">
      <w:start w:val="1"/>
      <w:numFmt w:val="decimal"/>
      <w:pStyle w:val="Balk5"/>
      <w:lvlText w:val="%1.%2.%3.%4.%5"/>
      <w:lvlJc w:val="left"/>
      <w:pPr>
        <w:ind w:left="0" w:firstLine="0"/>
      </w:pPr>
      <w:rPr>
        <w:rFonts w:ascii="Times New Roman" w:hAnsi="Times New Roman" w:cs="Times New Roman" w:hint="default"/>
        <w:b/>
        <w:sz w:val="24"/>
        <w:szCs w:val="24"/>
      </w:rPr>
    </w:lvl>
    <w:lvl w:ilvl="5">
      <w:start w:val="1"/>
      <w:numFmt w:val="decimal"/>
      <w:pStyle w:val="Balk6"/>
      <w:lvlText w:val="%1.%2.%3.%4.%5.%6"/>
      <w:lvlJc w:val="left"/>
      <w:pPr>
        <w:ind w:left="0" w:firstLine="0"/>
      </w:pPr>
      <w:rPr>
        <w:rFonts w:hint="default"/>
      </w:rPr>
    </w:lvl>
    <w:lvl w:ilvl="6">
      <w:start w:val="1"/>
      <w:numFmt w:val="decimal"/>
      <w:pStyle w:val="Balk7"/>
      <w:lvlText w:val="%1.%2.%3.%4.%5.%6.%7"/>
      <w:lvlJc w:val="left"/>
      <w:pPr>
        <w:ind w:left="0" w:firstLine="0"/>
      </w:pPr>
      <w:rPr>
        <w:rFonts w:hint="default"/>
      </w:rPr>
    </w:lvl>
    <w:lvl w:ilvl="7">
      <w:start w:val="1"/>
      <w:numFmt w:val="decimal"/>
      <w:pStyle w:val="Balk8"/>
      <w:lvlText w:val="%1.%2.%3.%4.%5.%6.%7.%8"/>
      <w:lvlJc w:val="left"/>
      <w:pPr>
        <w:ind w:left="0" w:firstLine="0"/>
      </w:pPr>
      <w:rPr>
        <w:rFonts w:hint="default"/>
      </w:rPr>
    </w:lvl>
    <w:lvl w:ilvl="8">
      <w:start w:val="1"/>
      <w:numFmt w:val="decimal"/>
      <w:pStyle w:val="Balk9"/>
      <w:lvlText w:val="%1.%2.%3.%4.%5.%6.%7.%8.%9"/>
      <w:lvlJc w:val="left"/>
      <w:pPr>
        <w:ind w:left="0" w:firstLine="0"/>
      </w:pPr>
      <w:rPr>
        <w:rFonts w:hint="default"/>
      </w:rPr>
    </w:lvl>
  </w:abstractNum>
  <w:abstractNum w:abstractNumId="10" w15:restartNumberingAfterBreak="0">
    <w:nsid w:val="35BB7FDB"/>
    <w:multiLevelType w:val="hybridMultilevel"/>
    <w:tmpl w:val="FB660514"/>
    <w:lvl w:ilvl="0" w:tplc="19645B7A">
      <w:start w:val="1"/>
      <w:numFmt w:val="lowerLetter"/>
      <w:lvlText w:val="%1)"/>
      <w:lvlJc w:val="left"/>
      <w:pPr>
        <w:ind w:left="927" w:hanging="360"/>
      </w:pPr>
      <w:rPr>
        <w:rFonts w:hint="default"/>
        <w:b/>
        <w:color w:val="auto"/>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3FBF462F"/>
    <w:multiLevelType w:val="multilevel"/>
    <w:tmpl w:val="20862464"/>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mc:AlternateContent>
        <mc:Choice Requires="w14">
          <w:numFmt w:val="custom" w:format="a, ç, ĝ, ..."/>
        </mc:Choice>
        <mc:Fallback>
          <w:numFmt w:val="decimal"/>
        </mc:Fallback>
      </mc:AlternateContent>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6974A57"/>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3" w15:restartNumberingAfterBreak="0">
    <w:nsid w:val="4BEA095B"/>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4" w15:restartNumberingAfterBreak="0">
    <w:nsid w:val="51836452"/>
    <w:multiLevelType w:val="multilevel"/>
    <w:tmpl w:val="3C1EA518"/>
    <w:lvl w:ilvl="0">
      <w:start w:val="1"/>
      <w:numFmt w:val="lowerLetter"/>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1F862AF"/>
    <w:multiLevelType w:val="hybridMultilevel"/>
    <w:tmpl w:val="063A5328"/>
    <w:lvl w:ilvl="0" w:tplc="2DC06E2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5871368C"/>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17" w15:restartNumberingAfterBreak="0">
    <w:nsid w:val="5D9E41AE"/>
    <w:multiLevelType w:val="hybridMultilevel"/>
    <w:tmpl w:val="E820B61E"/>
    <w:lvl w:ilvl="0" w:tplc="3512858A">
      <w:start w:val="2"/>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6AA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22FF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F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EA89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628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8AC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244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0E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EA0F10"/>
    <w:multiLevelType w:val="multilevel"/>
    <w:tmpl w:val="3C1EA518"/>
    <w:lvl w:ilvl="0">
      <w:start w:val="1"/>
      <w:numFmt w:val="lowerLetter"/>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rPr>
        <w:rFonts w:ascii="Times New Roman" w:hAnsi="Times New Roman" w:cs="Times New Roman" w:hint="default"/>
        <w:sz w:val="24"/>
        <w:szCs w:val="24"/>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FC3104B"/>
    <w:multiLevelType w:val="hybridMultilevel"/>
    <w:tmpl w:val="F70C2150"/>
    <w:lvl w:ilvl="0" w:tplc="84B81DFA">
      <w:start w:val="1"/>
      <w:numFmt w:val="decimal"/>
      <w:lvlText w:val="%1."/>
      <w:lvlJc w:val="left"/>
      <w:pPr>
        <w:ind w:left="1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794E018">
      <w:start w:val="1"/>
      <w:numFmt w:val="lowerLetter"/>
      <w:lvlText w:val="%2"/>
      <w:lvlJc w:val="left"/>
      <w:pPr>
        <w:ind w:left="1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68F6A4">
      <w:start w:val="1"/>
      <w:numFmt w:val="lowerRoman"/>
      <w:lvlText w:val="%3"/>
      <w:lvlJc w:val="left"/>
      <w:pPr>
        <w:ind w:left="1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68AAAC">
      <w:start w:val="1"/>
      <w:numFmt w:val="decimal"/>
      <w:lvlText w:val="%4"/>
      <w:lvlJc w:val="left"/>
      <w:pPr>
        <w:ind w:left="25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CB844">
      <w:start w:val="1"/>
      <w:numFmt w:val="lowerLetter"/>
      <w:lvlText w:val="%5"/>
      <w:lvlJc w:val="left"/>
      <w:pPr>
        <w:ind w:left="3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B0A926">
      <w:start w:val="1"/>
      <w:numFmt w:val="lowerRoman"/>
      <w:lvlText w:val="%6"/>
      <w:lvlJc w:val="left"/>
      <w:pPr>
        <w:ind w:left="3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ED970">
      <w:start w:val="1"/>
      <w:numFmt w:val="decimal"/>
      <w:lvlText w:val="%7"/>
      <w:lvlJc w:val="left"/>
      <w:pPr>
        <w:ind w:left="4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DA4194">
      <w:start w:val="1"/>
      <w:numFmt w:val="lowerLetter"/>
      <w:lvlText w:val="%8"/>
      <w:lvlJc w:val="left"/>
      <w:pPr>
        <w:ind w:left="54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A2C494">
      <w:start w:val="1"/>
      <w:numFmt w:val="lowerRoman"/>
      <w:lvlText w:val="%9"/>
      <w:lvlJc w:val="left"/>
      <w:pPr>
        <w:ind w:left="6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01457C"/>
    <w:multiLevelType w:val="hybridMultilevel"/>
    <w:tmpl w:val="C5167450"/>
    <w:lvl w:ilvl="0" w:tplc="FFFFFFFF">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7771BD"/>
    <w:multiLevelType w:val="hybridMultilevel"/>
    <w:tmpl w:val="685C0A40"/>
    <w:lvl w:ilvl="0" w:tplc="7A601BFC">
      <w:start w:val="1"/>
      <w:numFmt w:val="bullet"/>
      <w:lvlText w:val=""/>
      <w:lvlJc w:val="left"/>
      <w:pPr>
        <w:ind w:left="720" w:hanging="360"/>
      </w:pPr>
      <w:rPr>
        <w:rFonts w:ascii="Symbol" w:hAnsi="Symbol" w:hint="default"/>
      </w:rPr>
    </w:lvl>
    <w:lvl w:ilvl="1" w:tplc="02A4C7EC">
      <w:start w:val="1"/>
      <w:numFmt w:val="bullet"/>
      <w:lvlText w:val="o"/>
      <w:lvlJc w:val="left"/>
      <w:pPr>
        <w:ind w:left="1440" w:hanging="360"/>
      </w:pPr>
      <w:rPr>
        <w:rFonts w:ascii="Courier New" w:hAnsi="Courier New" w:hint="default"/>
      </w:rPr>
    </w:lvl>
    <w:lvl w:ilvl="2" w:tplc="496C4240">
      <w:start w:val="1"/>
      <w:numFmt w:val="bullet"/>
      <w:lvlText w:val=""/>
      <w:lvlJc w:val="left"/>
      <w:pPr>
        <w:ind w:left="2160" w:hanging="360"/>
      </w:pPr>
      <w:rPr>
        <w:rFonts w:ascii="Wingdings" w:hAnsi="Wingdings" w:hint="default"/>
      </w:rPr>
    </w:lvl>
    <w:lvl w:ilvl="3" w:tplc="17F8D220">
      <w:start w:val="1"/>
      <w:numFmt w:val="bullet"/>
      <w:lvlText w:val=""/>
      <w:lvlJc w:val="left"/>
      <w:pPr>
        <w:ind w:left="2880" w:hanging="360"/>
      </w:pPr>
      <w:rPr>
        <w:rFonts w:ascii="Symbol" w:hAnsi="Symbol" w:hint="default"/>
      </w:rPr>
    </w:lvl>
    <w:lvl w:ilvl="4" w:tplc="D5E8D4D4">
      <w:start w:val="1"/>
      <w:numFmt w:val="bullet"/>
      <w:lvlText w:val="o"/>
      <w:lvlJc w:val="left"/>
      <w:pPr>
        <w:ind w:left="3600" w:hanging="360"/>
      </w:pPr>
      <w:rPr>
        <w:rFonts w:ascii="Courier New" w:hAnsi="Courier New" w:hint="default"/>
      </w:rPr>
    </w:lvl>
    <w:lvl w:ilvl="5" w:tplc="5B4E20F8">
      <w:start w:val="1"/>
      <w:numFmt w:val="bullet"/>
      <w:lvlText w:val=""/>
      <w:lvlJc w:val="left"/>
      <w:pPr>
        <w:ind w:left="4320" w:hanging="360"/>
      </w:pPr>
      <w:rPr>
        <w:rFonts w:ascii="Wingdings" w:hAnsi="Wingdings" w:hint="default"/>
      </w:rPr>
    </w:lvl>
    <w:lvl w:ilvl="6" w:tplc="1E064142">
      <w:start w:val="1"/>
      <w:numFmt w:val="bullet"/>
      <w:lvlText w:val=""/>
      <w:lvlJc w:val="left"/>
      <w:pPr>
        <w:ind w:left="5040" w:hanging="360"/>
      </w:pPr>
      <w:rPr>
        <w:rFonts w:ascii="Symbol" w:hAnsi="Symbol" w:hint="default"/>
      </w:rPr>
    </w:lvl>
    <w:lvl w:ilvl="7" w:tplc="E4CCF91E">
      <w:start w:val="1"/>
      <w:numFmt w:val="bullet"/>
      <w:lvlText w:val="o"/>
      <w:lvlJc w:val="left"/>
      <w:pPr>
        <w:ind w:left="5760" w:hanging="360"/>
      </w:pPr>
      <w:rPr>
        <w:rFonts w:ascii="Courier New" w:hAnsi="Courier New" w:hint="default"/>
      </w:rPr>
    </w:lvl>
    <w:lvl w:ilvl="8" w:tplc="76948D00">
      <w:start w:val="1"/>
      <w:numFmt w:val="bullet"/>
      <w:lvlText w:val=""/>
      <w:lvlJc w:val="left"/>
      <w:pPr>
        <w:ind w:left="6480" w:hanging="360"/>
      </w:pPr>
      <w:rPr>
        <w:rFonts w:ascii="Wingdings" w:hAnsi="Wingdings" w:hint="default"/>
      </w:rPr>
    </w:lvl>
  </w:abstractNum>
  <w:abstractNum w:abstractNumId="22" w15:restartNumberingAfterBreak="0">
    <w:nsid w:val="65164B06"/>
    <w:multiLevelType w:val="hybridMultilevel"/>
    <w:tmpl w:val="D7C09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D11F4B"/>
    <w:multiLevelType w:val="hybridMultilevel"/>
    <w:tmpl w:val="DC482E7A"/>
    <w:lvl w:ilvl="0" w:tplc="6C22D33E">
      <w:start w:val="1"/>
      <w:numFmt w:val="lowerLetter"/>
      <w:lvlText w:val="%1)"/>
      <w:lvlJc w:val="left"/>
      <w:pPr>
        <w:ind w:left="1069" w:hanging="360"/>
      </w:pPr>
      <w:rPr>
        <w:b w:val="0"/>
        <w:color w:val="auto"/>
        <w:sz w:val="24"/>
      </w:r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abstractNum w:abstractNumId="24" w15:restartNumberingAfterBreak="0">
    <w:nsid w:val="67B847B8"/>
    <w:multiLevelType w:val="hybridMultilevel"/>
    <w:tmpl w:val="25F69C1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15:restartNumberingAfterBreak="0">
    <w:nsid w:val="6A8B1241"/>
    <w:multiLevelType w:val="hybridMultilevel"/>
    <w:tmpl w:val="42ECCBD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6C9E2823"/>
    <w:multiLevelType w:val="hybridMultilevel"/>
    <w:tmpl w:val="27A666E8"/>
    <w:lvl w:ilvl="0" w:tplc="22E29A3A">
      <w:numFmt w:val="bullet"/>
      <w:lvlText w:val="•"/>
      <w:lvlJc w:val="left"/>
      <w:pPr>
        <w:ind w:left="1065" w:hanging="705"/>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DF46A9D"/>
    <w:multiLevelType w:val="hybridMultilevel"/>
    <w:tmpl w:val="90CA35AA"/>
    <w:lvl w:ilvl="0" w:tplc="FFFFFFFF">
      <w:start w:val="1"/>
      <w:numFmt w:val="lowerLetter"/>
      <w:lvlText w:val="%1)"/>
      <w:lvlJc w:val="left"/>
      <w:pPr>
        <w:ind w:left="1069" w:hanging="360"/>
      </w:pPr>
    </w:lvl>
    <w:lvl w:ilvl="1" w:tplc="041F0019">
      <w:start w:val="1"/>
      <w:numFmt w:val="lowerLetter"/>
      <w:lvlText w:val="%2."/>
      <w:lvlJc w:val="left"/>
      <w:pPr>
        <w:ind w:left="733" w:hanging="360"/>
      </w:pPr>
    </w:lvl>
    <w:lvl w:ilvl="2" w:tplc="041F001B">
      <w:start w:val="1"/>
      <w:numFmt w:val="lowerRoman"/>
      <w:lvlText w:val="%3."/>
      <w:lvlJc w:val="right"/>
      <w:pPr>
        <w:ind w:left="1453" w:hanging="180"/>
      </w:pPr>
    </w:lvl>
    <w:lvl w:ilvl="3" w:tplc="041F000F">
      <w:start w:val="1"/>
      <w:numFmt w:val="decimal"/>
      <w:lvlText w:val="%4."/>
      <w:lvlJc w:val="left"/>
      <w:pPr>
        <w:ind w:left="2173" w:hanging="360"/>
      </w:pPr>
    </w:lvl>
    <w:lvl w:ilvl="4" w:tplc="041F0019">
      <w:start w:val="1"/>
      <w:numFmt w:val="lowerLetter"/>
      <w:lvlText w:val="%5."/>
      <w:lvlJc w:val="left"/>
      <w:pPr>
        <w:ind w:left="2893" w:hanging="360"/>
      </w:pPr>
    </w:lvl>
    <w:lvl w:ilvl="5" w:tplc="041F001B">
      <w:start w:val="1"/>
      <w:numFmt w:val="lowerRoman"/>
      <w:lvlText w:val="%6."/>
      <w:lvlJc w:val="right"/>
      <w:pPr>
        <w:ind w:left="3613" w:hanging="180"/>
      </w:pPr>
    </w:lvl>
    <w:lvl w:ilvl="6" w:tplc="041F000F">
      <w:start w:val="1"/>
      <w:numFmt w:val="decimal"/>
      <w:lvlText w:val="%7."/>
      <w:lvlJc w:val="left"/>
      <w:pPr>
        <w:ind w:left="4333" w:hanging="360"/>
      </w:pPr>
    </w:lvl>
    <w:lvl w:ilvl="7" w:tplc="041F0019">
      <w:start w:val="1"/>
      <w:numFmt w:val="lowerLetter"/>
      <w:lvlText w:val="%8."/>
      <w:lvlJc w:val="left"/>
      <w:pPr>
        <w:ind w:left="5053" w:hanging="360"/>
      </w:pPr>
    </w:lvl>
    <w:lvl w:ilvl="8" w:tplc="041F001B">
      <w:start w:val="1"/>
      <w:numFmt w:val="lowerRoman"/>
      <w:lvlText w:val="%9."/>
      <w:lvlJc w:val="right"/>
      <w:pPr>
        <w:ind w:left="5773"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7"/>
  </w:num>
  <w:num w:numId="13">
    <w:abstractNumId w:val="7"/>
  </w:num>
  <w:num w:numId="14">
    <w:abstractNumId w:val="8"/>
  </w:num>
  <w:num w:numId="15">
    <w:abstractNumId w:val="23"/>
  </w:num>
  <w:num w:numId="16">
    <w:abstractNumId w:val="12"/>
  </w:num>
  <w:num w:numId="17">
    <w:abstractNumId w:val="25"/>
  </w:num>
  <w:num w:numId="18">
    <w:abstractNumId w:val="10"/>
  </w:num>
  <w:num w:numId="19">
    <w:abstractNumId w:val="16"/>
  </w:num>
  <w:num w:numId="20">
    <w:abstractNumId w:val="3"/>
  </w:num>
  <w:num w:numId="21">
    <w:abstractNumId w:val="2"/>
  </w:num>
  <w:num w:numId="22">
    <w:abstractNumId w:val="21"/>
  </w:num>
  <w:num w:numId="23">
    <w:abstractNumId w:val="17"/>
  </w:num>
  <w:num w:numId="24">
    <w:abstractNumId w:val="20"/>
  </w:num>
  <w:num w:numId="25">
    <w:abstractNumId w:val="19"/>
  </w:num>
  <w:num w:numId="26">
    <w:abstractNumId w:val="15"/>
  </w:num>
  <w:num w:numId="27">
    <w:abstractNumId w:val="5"/>
  </w:num>
  <w:num w:numId="28">
    <w:abstractNumId w:val="18"/>
  </w:num>
  <w:num w:numId="29">
    <w:abstractNumId w:val="4"/>
  </w:num>
  <w:num w:numId="30">
    <w:abstractNumId w:val="24"/>
  </w:num>
  <w:num w:numId="31">
    <w:abstractNumId w:val="0"/>
  </w:num>
  <w:num w:numId="32">
    <w:abstractNumId w:val="14"/>
  </w:num>
  <w:num w:numId="33">
    <w:abstractNumId w:val="11"/>
  </w:num>
  <w:num w:numId="34">
    <w:abstractNumId w:val="1"/>
  </w:num>
  <w:num w:numId="35">
    <w:abstractNumId w:val="6"/>
  </w:num>
  <w:num w:numId="36">
    <w:abstractNumId w:val="2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E2"/>
    <w:rsid w:val="0000090C"/>
    <w:rsid w:val="000171F6"/>
    <w:rsid w:val="00023BFD"/>
    <w:rsid w:val="0004226F"/>
    <w:rsid w:val="00082360"/>
    <w:rsid w:val="000825A9"/>
    <w:rsid w:val="000A0288"/>
    <w:rsid w:val="000A6C91"/>
    <w:rsid w:val="000C0A9B"/>
    <w:rsid w:val="000D4FA2"/>
    <w:rsid w:val="000D57A1"/>
    <w:rsid w:val="000D6E65"/>
    <w:rsid w:val="000E099E"/>
    <w:rsid w:val="000F1D54"/>
    <w:rsid w:val="000F34D2"/>
    <w:rsid w:val="000F5B1C"/>
    <w:rsid w:val="0010031C"/>
    <w:rsid w:val="00106277"/>
    <w:rsid w:val="00133D50"/>
    <w:rsid w:val="00160DE2"/>
    <w:rsid w:val="00166591"/>
    <w:rsid w:val="00175B9F"/>
    <w:rsid w:val="00177405"/>
    <w:rsid w:val="0019318B"/>
    <w:rsid w:val="001B0476"/>
    <w:rsid w:val="001B19DD"/>
    <w:rsid w:val="001B27AC"/>
    <w:rsid w:val="001B74A7"/>
    <w:rsid w:val="001E134C"/>
    <w:rsid w:val="00202EF5"/>
    <w:rsid w:val="00214122"/>
    <w:rsid w:val="002244CC"/>
    <w:rsid w:val="00236D80"/>
    <w:rsid w:val="00244E56"/>
    <w:rsid w:val="0025797A"/>
    <w:rsid w:val="00277E68"/>
    <w:rsid w:val="00283D1D"/>
    <w:rsid w:val="00287874"/>
    <w:rsid w:val="0029096F"/>
    <w:rsid w:val="00292CE7"/>
    <w:rsid w:val="0029589A"/>
    <w:rsid w:val="002C11A5"/>
    <w:rsid w:val="002C5FB4"/>
    <w:rsid w:val="00301E77"/>
    <w:rsid w:val="003135DD"/>
    <w:rsid w:val="003304EC"/>
    <w:rsid w:val="00347DBF"/>
    <w:rsid w:val="00372C08"/>
    <w:rsid w:val="003B552D"/>
    <w:rsid w:val="003C18DD"/>
    <w:rsid w:val="003C7B55"/>
    <w:rsid w:val="003D2412"/>
    <w:rsid w:val="003F5C63"/>
    <w:rsid w:val="003F7B9A"/>
    <w:rsid w:val="004126E7"/>
    <w:rsid w:val="00432B01"/>
    <w:rsid w:val="00450834"/>
    <w:rsid w:val="00457177"/>
    <w:rsid w:val="00470181"/>
    <w:rsid w:val="004B2DFF"/>
    <w:rsid w:val="004C396F"/>
    <w:rsid w:val="004D7FF3"/>
    <w:rsid w:val="004F0D5D"/>
    <w:rsid w:val="00503D76"/>
    <w:rsid w:val="005103D0"/>
    <w:rsid w:val="00555016"/>
    <w:rsid w:val="00556C67"/>
    <w:rsid w:val="005A700B"/>
    <w:rsid w:val="005C5D29"/>
    <w:rsid w:val="005F1445"/>
    <w:rsid w:val="00610603"/>
    <w:rsid w:val="00613912"/>
    <w:rsid w:val="00613D44"/>
    <w:rsid w:val="00622296"/>
    <w:rsid w:val="006415A1"/>
    <w:rsid w:val="00644B36"/>
    <w:rsid w:val="0064665F"/>
    <w:rsid w:val="006655C3"/>
    <w:rsid w:val="0067630B"/>
    <w:rsid w:val="00677034"/>
    <w:rsid w:val="006A35D9"/>
    <w:rsid w:val="006A5325"/>
    <w:rsid w:val="006B291B"/>
    <w:rsid w:val="006B724E"/>
    <w:rsid w:val="006C4720"/>
    <w:rsid w:val="006C7D46"/>
    <w:rsid w:val="006D1ED8"/>
    <w:rsid w:val="00712A36"/>
    <w:rsid w:val="00716347"/>
    <w:rsid w:val="0073445D"/>
    <w:rsid w:val="00737E80"/>
    <w:rsid w:val="00740563"/>
    <w:rsid w:val="007449CE"/>
    <w:rsid w:val="00744C52"/>
    <w:rsid w:val="00751C9A"/>
    <w:rsid w:val="0075691D"/>
    <w:rsid w:val="00756F44"/>
    <w:rsid w:val="0076337F"/>
    <w:rsid w:val="0076728C"/>
    <w:rsid w:val="00775465"/>
    <w:rsid w:val="00781463"/>
    <w:rsid w:val="007911B9"/>
    <w:rsid w:val="00793F98"/>
    <w:rsid w:val="007C5DCB"/>
    <w:rsid w:val="007C767B"/>
    <w:rsid w:val="007D529F"/>
    <w:rsid w:val="007E0902"/>
    <w:rsid w:val="00815BBB"/>
    <w:rsid w:val="00831D21"/>
    <w:rsid w:val="00846A35"/>
    <w:rsid w:val="00855DEC"/>
    <w:rsid w:val="008671A3"/>
    <w:rsid w:val="00887AF0"/>
    <w:rsid w:val="00897E89"/>
    <w:rsid w:val="008C244F"/>
    <w:rsid w:val="008F0920"/>
    <w:rsid w:val="00904F82"/>
    <w:rsid w:val="00907A58"/>
    <w:rsid w:val="00912E66"/>
    <w:rsid w:val="0093026C"/>
    <w:rsid w:val="00931B55"/>
    <w:rsid w:val="0093372A"/>
    <w:rsid w:val="00937B48"/>
    <w:rsid w:val="009810E6"/>
    <w:rsid w:val="0099039A"/>
    <w:rsid w:val="00995596"/>
    <w:rsid w:val="009D0502"/>
    <w:rsid w:val="009D2063"/>
    <w:rsid w:val="009E1503"/>
    <w:rsid w:val="009E4BB6"/>
    <w:rsid w:val="009E4FD9"/>
    <w:rsid w:val="00A02E8C"/>
    <w:rsid w:val="00A13259"/>
    <w:rsid w:val="00A1373B"/>
    <w:rsid w:val="00A15548"/>
    <w:rsid w:val="00A44CCD"/>
    <w:rsid w:val="00A463D6"/>
    <w:rsid w:val="00A55E96"/>
    <w:rsid w:val="00A56DEB"/>
    <w:rsid w:val="00A60520"/>
    <w:rsid w:val="00A90B01"/>
    <w:rsid w:val="00A94DA8"/>
    <w:rsid w:val="00AA6A7F"/>
    <w:rsid w:val="00AA73B5"/>
    <w:rsid w:val="00AB4BCE"/>
    <w:rsid w:val="00AC4AD1"/>
    <w:rsid w:val="00AD3F51"/>
    <w:rsid w:val="00AD679E"/>
    <w:rsid w:val="00AE477D"/>
    <w:rsid w:val="00AE5675"/>
    <w:rsid w:val="00AE7291"/>
    <w:rsid w:val="00AF71D0"/>
    <w:rsid w:val="00B31B48"/>
    <w:rsid w:val="00B31C7D"/>
    <w:rsid w:val="00B346E5"/>
    <w:rsid w:val="00B54AD9"/>
    <w:rsid w:val="00B54EAF"/>
    <w:rsid w:val="00B67BEA"/>
    <w:rsid w:val="00B71580"/>
    <w:rsid w:val="00BC274A"/>
    <w:rsid w:val="00BF2A38"/>
    <w:rsid w:val="00C13273"/>
    <w:rsid w:val="00C25826"/>
    <w:rsid w:val="00C51D35"/>
    <w:rsid w:val="00C80922"/>
    <w:rsid w:val="00C8504C"/>
    <w:rsid w:val="00CC5EE1"/>
    <w:rsid w:val="00CC60DB"/>
    <w:rsid w:val="00CD72D0"/>
    <w:rsid w:val="00CF42F4"/>
    <w:rsid w:val="00D019FF"/>
    <w:rsid w:val="00D209E4"/>
    <w:rsid w:val="00D31AD4"/>
    <w:rsid w:val="00D51FB7"/>
    <w:rsid w:val="00D53E34"/>
    <w:rsid w:val="00D56D32"/>
    <w:rsid w:val="00D60E66"/>
    <w:rsid w:val="00D65537"/>
    <w:rsid w:val="00D65AB9"/>
    <w:rsid w:val="00D66A23"/>
    <w:rsid w:val="00D73BA7"/>
    <w:rsid w:val="00D83006"/>
    <w:rsid w:val="00D86990"/>
    <w:rsid w:val="00D86EDD"/>
    <w:rsid w:val="00D87EDA"/>
    <w:rsid w:val="00D9498E"/>
    <w:rsid w:val="00D977CE"/>
    <w:rsid w:val="00D97C48"/>
    <w:rsid w:val="00DB1E2D"/>
    <w:rsid w:val="00DB6E14"/>
    <w:rsid w:val="00DE262D"/>
    <w:rsid w:val="00E0485B"/>
    <w:rsid w:val="00E24002"/>
    <w:rsid w:val="00E24ED5"/>
    <w:rsid w:val="00E31BDC"/>
    <w:rsid w:val="00E47149"/>
    <w:rsid w:val="00E50E14"/>
    <w:rsid w:val="00E571B5"/>
    <w:rsid w:val="00E637C3"/>
    <w:rsid w:val="00E64029"/>
    <w:rsid w:val="00E66D62"/>
    <w:rsid w:val="00E7647A"/>
    <w:rsid w:val="00E92688"/>
    <w:rsid w:val="00EB0BB8"/>
    <w:rsid w:val="00EB126A"/>
    <w:rsid w:val="00EB1ABE"/>
    <w:rsid w:val="00EC2F56"/>
    <w:rsid w:val="00EC377E"/>
    <w:rsid w:val="00EC6E73"/>
    <w:rsid w:val="00EE117F"/>
    <w:rsid w:val="00EF23C3"/>
    <w:rsid w:val="00F14769"/>
    <w:rsid w:val="00F234D3"/>
    <w:rsid w:val="00F378C8"/>
    <w:rsid w:val="00F7485A"/>
    <w:rsid w:val="00F834C6"/>
    <w:rsid w:val="00F90678"/>
    <w:rsid w:val="00F94347"/>
    <w:rsid w:val="00FA277F"/>
    <w:rsid w:val="00FA3F31"/>
    <w:rsid w:val="00FC0AA2"/>
    <w:rsid w:val="00FD1CC4"/>
    <w:rsid w:val="00FD2046"/>
    <w:rsid w:val="00FD255C"/>
    <w:rsid w:val="00FD6DE5"/>
    <w:rsid w:val="00FE2055"/>
    <w:rsid w:val="00FE68A9"/>
    <w:rsid w:val="00FF1964"/>
    <w:rsid w:val="049A6FC2"/>
    <w:rsid w:val="6F42E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F1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tr-T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FF"/>
    <w:pPr>
      <w:spacing w:line="259" w:lineRule="auto"/>
    </w:pPr>
    <w:rPr>
      <w:rFonts w:asciiTheme="minorHAnsi" w:hAnsiTheme="minorHAnsi"/>
      <w:sz w:val="22"/>
      <w:szCs w:val="22"/>
    </w:rPr>
  </w:style>
  <w:style w:type="paragraph" w:styleId="Balk1">
    <w:name w:val="heading 1"/>
    <w:basedOn w:val="Normal"/>
    <w:next w:val="Normal"/>
    <w:link w:val="Balk1Char"/>
    <w:uiPriority w:val="9"/>
    <w:qFormat/>
    <w:rsid w:val="007449CE"/>
    <w:pPr>
      <w:keepNext/>
      <w:keepLines/>
      <w:numPr>
        <w:numId w:val="9"/>
      </w:numPr>
      <w:spacing w:before="240" w:after="0" w:line="240" w:lineRule="auto"/>
      <w:jc w:val="both"/>
      <w:outlineLvl w:val="0"/>
    </w:pPr>
    <w:rPr>
      <w:rFonts w:eastAsiaTheme="majorEastAsia" w:cstheme="majorBidi"/>
      <w:b/>
      <w:noProof/>
      <w:color w:val="000000" w:themeColor="text1"/>
      <w:szCs w:val="32"/>
      <w:lang w:val="es-ES" w:eastAsia="tr-TR"/>
    </w:rPr>
  </w:style>
  <w:style w:type="paragraph" w:styleId="Balk2">
    <w:name w:val="heading 2"/>
    <w:basedOn w:val="Normal"/>
    <w:next w:val="Normal"/>
    <w:link w:val="Balk2Char"/>
    <w:uiPriority w:val="9"/>
    <w:unhideWhenUsed/>
    <w:qFormat/>
    <w:rsid w:val="007449CE"/>
    <w:pPr>
      <w:keepNext/>
      <w:keepLines/>
      <w:numPr>
        <w:ilvl w:val="1"/>
        <w:numId w:val="9"/>
      </w:numPr>
      <w:spacing w:before="120" w:after="0" w:line="240" w:lineRule="auto"/>
      <w:jc w:val="both"/>
      <w:outlineLvl w:val="1"/>
    </w:pPr>
    <w:rPr>
      <w:rFonts w:eastAsiaTheme="majorEastAsia" w:cstheme="majorBidi"/>
      <w:b/>
      <w:noProof/>
      <w:color w:val="000000" w:themeColor="text1"/>
      <w:szCs w:val="26"/>
      <w:u w:val="single"/>
      <w:lang w:val="es-ES" w:eastAsia="tr-TR"/>
    </w:rPr>
  </w:style>
  <w:style w:type="paragraph" w:styleId="Balk3">
    <w:name w:val="heading 3"/>
    <w:basedOn w:val="Normal"/>
    <w:next w:val="Normal"/>
    <w:link w:val="Balk3Char"/>
    <w:uiPriority w:val="9"/>
    <w:unhideWhenUsed/>
    <w:qFormat/>
    <w:rsid w:val="007449CE"/>
    <w:pPr>
      <w:keepNext/>
      <w:keepLines/>
      <w:numPr>
        <w:ilvl w:val="2"/>
        <w:numId w:val="9"/>
      </w:numPr>
      <w:spacing w:before="40" w:after="120" w:line="240" w:lineRule="auto"/>
      <w:outlineLvl w:val="2"/>
    </w:pPr>
    <w:rPr>
      <w:rFonts w:eastAsiaTheme="majorEastAsia" w:cstheme="majorBidi"/>
      <w:b/>
      <w:noProof/>
      <w:color w:val="000000" w:themeColor="text1"/>
      <w:u w:val="single"/>
      <w:lang w:val="es-ES" w:eastAsia="tr-TR"/>
    </w:rPr>
  </w:style>
  <w:style w:type="paragraph" w:styleId="Balk4">
    <w:name w:val="heading 4"/>
    <w:basedOn w:val="Normal"/>
    <w:next w:val="Normal"/>
    <w:link w:val="Balk4Char"/>
    <w:uiPriority w:val="9"/>
    <w:unhideWhenUsed/>
    <w:qFormat/>
    <w:rsid w:val="007449CE"/>
    <w:pPr>
      <w:keepNext/>
      <w:keepLines/>
      <w:numPr>
        <w:ilvl w:val="3"/>
        <w:numId w:val="9"/>
      </w:numPr>
      <w:spacing w:before="40" w:after="0"/>
      <w:outlineLvl w:val="3"/>
    </w:pPr>
    <w:rPr>
      <w:rFonts w:eastAsiaTheme="majorEastAsia" w:cstheme="majorBidi"/>
      <w:b/>
      <w:iCs/>
    </w:rPr>
  </w:style>
  <w:style w:type="paragraph" w:styleId="Balk5">
    <w:name w:val="heading 5"/>
    <w:basedOn w:val="Normal"/>
    <w:next w:val="Normal"/>
    <w:link w:val="Balk5Char"/>
    <w:uiPriority w:val="9"/>
    <w:unhideWhenUsed/>
    <w:qFormat/>
    <w:rsid w:val="007449CE"/>
    <w:pPr>
      <w:keepNext/>
      <w:keepLines/>
      <w:numPr>
        <w:ilvl w:val="4"/>
        <w:numId w:val="9"/>
      </w:numPr>
      <w:spacing w:before="40" w:after="0"/>
      <w:outlineLvl w:val="4"/>
    </w:pPr>
    <w:rPr>
      <w:rFonts w:eastAsiaTheme="majorEastAsia" w:cstheme="majorBidi"/>
    </w:rPr>
  </w:style>
  <w:style w:type="paragraph" w:styleId="Balk6">
    <w:name w:val="heading 6"/>
    <w:basedOn w:val="Normal"/>
    <w:next w:val="Normal"/>
    <w:link w:val="Balk6Char"/>
    <w:uiPriority w:val="9"/>
    <w:unhideWhenUsed/>
    <w:qFormat/>
    <w:rsid w:val="007449CE"/>
    <w:pPr>
      <w:keepNext/>
      <w:keepLines/>
      <w:numPr>
        <w:ilvl w:val="5"/>
        <w:numId w:val="9"/>
      </w:numPr>
      <w:spacing w:before="40" w:after="0"/>
      <w:outlineLvl w:val="5"/>
    </w:pPr>
    <w:rPr>
      <w:rFonts w:eastAsiaTheme="majorEastAsia" w:cstheme="majorBidi"/>
    </w:rPr>
  </w:style>
  <w:style w:type="paragraph" w:styleId="Balk7">
    <w:name w:val="heading 7"/>
    <w:basedOn w:val="Normal"/>
    <w:next w:val="Normal"/>
    <w:link w:val="Balk7Char"/>
    <w:uiPriority w:val="9"/>
    <w:semiHidden/>
    <w:unhideWhenUsed/>
    <w:qFormat/>
    <w:rsid w:val="007449CE"/>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7449C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7449C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ubject">
    <w:name w:val="Subject"/>
    <w:basedOn w:val="Normal"/>
    <w:link w:val="SubjectChar"/>
    <w:rsid w:val="007449CE"/>
    <w:pPr>
      <w:spacing w:after="0" w:line="240" w:lineRule="auto"/>
    </w:pPr>
    <w:rPr>
      <w:rFonts w:eastAsia="Times New Roman" w:cs="Times New Roman"/>
      <w:b/>
      <w:spacing w:val="-5"/>
    </w:rPr>
  </w:style>
  <w:style w:type="character" w:customStyle="1" w:styleId="SubjectChar">
    <w:name w:val="Subject Char"/>
    <w:link w:val="Subject"/>
    <w:rsid w:val="007449CE"/>
    <w:rPr>
      <w:rFonts w:eastAsia="Times New Roman" w:cs="Times New Roman"/>
      <w:b/>
      <w:spacing w:val="-5"/>
    </w:rPr>
  </w:style>
  <w:style w:type="paragraph" w:customStyle="1" w:styleId="Number">
    <w:name w:val="Number"/>
    <w:basedOn w:val="Normal"/>
    <w:link w:val="NumberChar"/>
    <w:rsid w:val="007449CE"/>
    <w:pPr>
      <w:spacing w:after="0" w:line="240" w:lineRule="auto"/>
    </w:pPr>
    <w:rPr>
      <w:rFonts w:eastAsia="Times New Roman" w:cs="Times New Roman"/>
      <w:b/>
      <w:spacing w:val="-5"/>
      <w:szCs w:val="20"/>
      <w:lang w:val="x-none"/>
    </w:rPr>
  </w:style>
  <w:style w:type="character" w:customStyle="1" w:styleId="NumberChar">
    <w:name w:val="Number Char"/>
    <w:link w:val="Number"/>
    <w:rsid w:val="007449CE"/>
    <w:rPr>
      <w:rFonts w:eastAsia="Times New Roman" w:cs="Times New Roman"/>
      <w:b/>
      <w:spacing w:val="-5"/>
      <w:szCs w:val="20"/>
      <w:lang w:val="x-none"/>
    </w:rPr>
  </w:style>
  <w:style w:type="paragraph" w:customStyle="1" w:styleId="Body">
    <w:name w:val="Body"/>
    <w:rsid w:val="007449CE"/>
    <w:pPr>
      <w:pBdr>
        <w:top w:val="nil"/>
        <w:left w:val="nil"/>
        <w:bottom w:val="nil"/>
        <w:right w:val="nil"/>
        <w:between w:val="nil"/>
        <w:bar w:val="nil"/>
      </w:pBdr>
      <w:spacing w:after="0" w:line="240" w:lineRule="auto"/>
    </w:pPr>
    <w:rPr>
      <w:rFonts w:eastAsia="Arial Unicode MS" w:hAnsi="Arial Unicode MS" w:cs="Arial Unicode MS"/>
      <w:color w:val="000000"/>
      <w:u w:color="000000"/>
      <w:bdr w:val="nil"/>
      <w:lang w:eastAsia="tr-TR"/>
    </w:rPr>
  </w:style>
  <w:style w:type="paragraph" w:customStyle="1" w:styleId="wordsection1">
    <w:name w:val="wordsection1"/>
    <w:basedOn w:val="Normal"/>
    <w:uiPriority w:val="99"/>
    <w:rsid w:val="007449CE"/>
    <w:pPr>
      <w:spacing w:before="100" w:beforeAutospacing="1" w:after="100" w:afterAutospacing="1" w:line="240" w:lineRule="auto"/>
    </w:pPr>
    <w:rPr>
      <w:rFonts w:cs="Times New Roman"/>
      <w:lang w:eastAsia="tr-TR"/>
    </w:rPr>
  </w:style>
  <w:style w:type="paragraph" w:customStyle="1" w:styleId="AttentionLine">
    <w:name w:val="Attention Line"/>
    <w:basedOn w:val="Normal"/>
    <w:rsid w:val="007449CE"/>
    <w:pPr>
      <w:spacing w:after="0" w:line="360" w:lineRule="auto"/>
      <w:jc w:val="both"/>
    </w:pPr>
    <w:rPr>
      <w:rFonts w:eastAsia="Times New Roman" w:cs="Times New Roman"/>
      <w:spacing w:val="-5"/>
      <w:szCs w:val="20"/>
    </w:rPr>
  </w:style>
  <w:style w:type="paragraph" w:customStyle="1" w:styleId="Standard">
    <w:name w:val="Standard"/>
    <w:rsid w:val="007449CE"/>
    <w:pPr>
      <w:suppressAutoHyphens/>
      <w:autoSpaceDN w:val="0"/>
      <w:spacing w:after="0" w:line="240" w:lineRule="auto"/>
      <w:textAlignment w:val="baseline"/>
    </w:pPr>
    <w:rPr>
      <w:rFonts w:eastAsia="Times New Roman" w:cs="Times New Roman"/>
      <w:kern w:val="3"/>
      <w:sz w:val="20"/>
      <w:szCs w:val="20"/>
      <w:lang w:val="en-AU"/>
    </w:rPr>
  </w:style>
  <w:style w:type="character" w:customStyle="1" w:styleId="Balk1Char">
    <w:name w:val="Başlık 1 Char"/>
    <w:basedOn w:val="VarsaylanParagrafYazTipi"/>
    <w:link w:val="Balk1"/>
    <w:uiPriority w:val="9"/>
    <w:rsid w:val="007449CE"/>
    <w:rPr>
      <w:rFonts w:eastAsiaTheme="majorEastAsia" w:cstheme="majorBidi"/>
      <w:b/>
      <w:noProof/>
      <w:color w:val="000000" w:themeColor="text1"/>
      <w:szCs w:val="32"/>
      <w:lang w:val="es-ES" w:eastAsia="tr-TR"/>
    </w:rPr>
  </w:style>
  <w:style w:type="character" w:customStyle="1" w:styleId="Balk2Char">
    <w:name w:val="Başlık 2 Char"/>
    <w:basedOn w:val="VarsaylanParagrafYazTipi"/>
    <w:link w:val="Balk2"/>
    <w:uiPriority w:val="9"/>
    <w:rsid w:val="007449CE"/>
    <w:rPr>
      <w:rFonts w:eastAsiaTheme="majorEastAsia" w:cstheme="majorBidi"/>
      <w:b/>
      <w:noProof/>
      <w:color w:val="000000" w:themeColor="text1"/>
      <w:szCs w:val="26"/>
      <w:u w:val="single"/>
      <w:lang w:val="es-ES" w:eastAsia="tr-TR"/>
    </w:rPr>
  </w:style>
  <w:style w:type="character" w:customStyle="1" w:styleId="Balk3Char">
    <w:name w:val="Başlık 3 Char"/>
    <w:basedOn w:val="VarsaylanParagrafYazTipi"/>
    <w:link w:val="Balk3"/>
    <w:uiPriority w:val="9"/>
    <w:rsid w:val="007449CE"/>
    <w:rPr>
      <w:rFonts w:eastAsiaTheme="majorEastAsia" w:cstheme="majorBidi"/>
      <w:b/>
      <w:noProof/>
      <w:color w:val="000000" w:themeColor="text1"/>
      <w:u w:val="single"/>
      <w:lang w:val="es-ES" w:eastAsia="tr-TR"/>
    </w:rPr>
  </w:style>
  <w:style w:type="character" w:customStyle="1" w:styleId="Balk4Char">
    <w:name w:val="Başlık 4 Char"/>
    <w:basedOn w:val="VarsaylanParagrafYazTipi"/>
    <w:link w:val="Balk4"/>
    <w:uiPriority w:val="9"/>
    <w:rsid w:val="007449CE"/>
    <w:rPr>
      <w:rFonts w:eastAsiaTheme="majorEastAsia" w:cstheme="majorBidi"/>
      <w:b/>
      <w:iCs/>
    </w:rPr>
  </w:style>
  <w:style w:type="character" w:customStyle="1" w:styleId="Balk5Char">
    <w:name w:val="Başlık 5 Char"/>
    <w:basedOn w:val="VarsaylanParagrafYazTipi"/>
    <w:link w:val="Balk5"/>
    <w:uiPriority w:val="9"/>
    <w:rsid w:val="007449CE"/>
    <w:rPr>
      <w:rFonts w:eastAsiaTheme="majorEastAsia" w:cstheme="majorBidi"/>
    </w:rPr>
  </w:style>
  <w:style w:type="character" w:customStyle="1" w:styleId="Balk6Char">
    <w:name w:val="Başlık 6 Char"/>
    <w:basedOn w:val="VarsaylanParagrafYazTipi"/>
    <w:link w:val="Balk6"/>
    <w:uiPriority w:val="9"/>
    <w:rsid w:val="007449CE"/>
    <w:rPr>
      <w:rFonts w:eastAsiaTheme="majorEastAsia" w:cstheme="majorBidi"/>
    </w:rPr>
  </w:style>
  <w:style w:type="character" w:customStyle="1" w:styleId="Balk7Char">
    <w:name w:val="Başlık 7 Char"/>
    <w:basedOn w:val="VarsaylanParagrafYazTipi"/>
    <w:link w:val="Balk7"/>
    <w:uiPriority w:val="9"/>
    <w:semiHidden/>
    <w:rsid w:val="007449CE"/>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7449C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7449CE"/>
    <w:rPr>
      <w:rFonts w:asciiTheme="majorHAnsi" w:eastAsiaTheme="majorEastAsia" w:hAnsiTheme="majorHAnsi" w:cstheme="majorBidi"/>
      <w:i/>
      <w:iCs/>
      <w:color w:val="272727" w:themeColor="text1" w:themeTint="D8"/>
      <w:sz w:val="21"/>
      <w:szCs w:val="21"/>
    </w:rPr>
  </w:style>
  <w:style w:type="paragraph" w:styleId="T1">
    <w:name w:val="toc 1"/>
    <w:basedOn w:val="Normal"/>
    <w:next w:val="Normal"/>
    <w:uiPriority w:val="39"/>
    <w:unhideWhenUsed/>
    <w:qFormat/>
    <w:rsid w:val="007449CE"/>
    <w:pPr>
      <w:tabs>
        <w:tab w:val="left" w:pos="480"/>
        <w:tab w:val="right" w:leader="dot" w:pos="9288"/>
      </w:tabs>
      <w:spacing w:before="180" w:after="180" w:line="240" w:lineRule="auto"/>
    </w:pPr>
    <w:rPr>
      <w:rFonts w:eastAsia="Times New Roman" w:cs="Times New Roman"/>
      <w:b/>
      <w:noProof/>
      <w:sz w:val="26"/>
      <w:lang w:val="es-ES" w:eastAsia="tr-TR"/>
    </w:rPr>
  </w:style>
  <w:style w:type="paragraph" w:styleId="T2">
    <w:name w:val="toc 2"/>
    <w:basedOn w:val="Normal"/>
    <w:next w:val="Normal"/>
    <w:uiPriority w:val="39"/>
    <w:unhideWhenUsed/>
    <w:qFormat/>
    <w:rsid w:val="007449CE"/>
    <w:pPr>
      <w:spacing w:after="120" w:line="240" w:lineRule="auto"/>
      <w:ind w:left="238"/>
      <w:jc w:val="both"/>
    </w:pPr>
    <w:rPr>
      <w:rFonts w:eastAsia="Times New Roman" w:cs="Times New Roman"/>
      <w:noProof/>
      <w:lang w:val="es-ES" w:eastAsia="tr-TR"/>
    </w:rPr>
  </w:style>
  <w:style w:type="paragraph" w:styleId="T3">
    <w:name w:val="toc 3"/>
    <w:basedOn w:val="Normal"/>
    <w:next w:val="Normal"/>
    <w:uiPriority w:val="39"/>
    <w:unhideWhenUsed/>
    <w:qFormat/>
    <w:rsid w:val="007449CE"/>
    <w:pPr>
      <w:spacing w:after="100" w:line="240" w:lineRule="auto"/>
      <w:ind w:left="480"/>
    </w:pPr>
    <w:rPr>
      <w:rFonts w:eastAsia="Times New Roman" w:cs="Times New Roman"/>
      <w:noProof/>
      <w:lang w:val="es-ES" w:eastAsia="tr-TR"/>
    </w:rPr>
  </w:style>
  <w:style w:type="paragraph" w:styleId="DipnotMetni">
    <w:name w:val="footnote text"/>
    <w:basedOn w:val="Normal"/>
    <w:link w:val="DipnotMetniChar"/>
    <w:uiPriority w:val="99"/>
    <w:unhideWhenUsed/>
    <w:rsid w:val="007449CE"/>
    <w:pPr>
      <w:spacing w:after="0" w:line="240" w:lineRule="auto"/>
    </w:pPr>
    <w:rPr>
      <w:rFonts w:eastAsia="Times New Roman" w:cs="Times New Roman"/>
      <w:noProof/>
      <w:sz w:val="20"/>
      <w:szCs w:val="20"/>
      <w:lang w:val="es-ES" w:eastAsia="tr-TR"/>
    </w:rPr>
  </w:style>
  <w:style w:type="character" w:customStyle="1" w:styleId="DipnotMetniChar">
    <w:name w:val="Dipnot Metni Char"/>
    <w:basedOn w:val="VarsaylanParagrafYazTipi"/>
    <w:link w:val="DipnotMetni"/>
    <w:uiPriority w:val="99"/>
    <w:rsid w:val="007449CE"/>
    <w:rPr>
      <w:rFonts w:eastAsia="Times New Roman" w:cs="Times New Roman"/>
      <w:noProof/>
      <w:sz w:val="20"/>
      <w:szCs w:val="20"/>
      <w:lang w:val="es-ES" w:eastAsia="tr-TR"/>
    </w:rPr>
  </w:style>
  <w:style w:type="paragraph" w:styleId="AklamaMetni">
    <w:name w:val="annotation text"/>
    <w:basedOn w:val="Normal"/>
    <w:link w:val="AklamaMetniChar"/>
    <w:uiPriority w:val="99"/>
    <w:unhideWhenUsed/>
    <w:rsid w:val="007449CE"/>
    <w:pPr>
      <w:spacing w:after="200" w:line="240" w:lineRule="auto"/>
    </w:pPr>
    <w:rPr>
      <w:rFonts w:ascii="Calibri" w:eastAsia="SimSun" w:hAnsi="Calibri" w:cs="Times New Roman"/>
      <w:sz w:val="20"/>
      <w:szCs w:val="20"/>
      <w:lang w:eastAsia="zh-CN"/>
    </w:rPr>
  </w:style>
  <w:style w:type="character" w:customStyle="1" w:styleId="AklamaMetniChar">
    <w:name w:val="Açıklama Metni Char"/>
    <w:basedOn w:val="VarsaylanParagrafYazTipi"/>
    <w:link w:val="AklamaMetni"/>
    <w:uiPriority w:val="99"/>
    <w:rsid w:val="007449CE"/>
    <w:rPr>
      <w:rFonts w:ascii="Calibri" w:eastAsia="SimSun" w:hAnsi="Calibri" w:cs="Times New Roman"/>
      <w:sz w:val="20"/>
      <w:szCs w:val="20"/>
      <w:lang w:eastAsia="zh-CN"/>
    </w:rPr>
  </w:style>
  <w:style w:type="paragraph" w:styleId="stBilgi">
    <w:name w:val="header"/>
    <w:basedOn w:val="Normal"/>
    <w:link w:val="stBilgiChar"/>
    <w:uiPriority w:val="99"/>
    <w:rsid w:val="007449CE"/>
    <w:pPr>
      <w:tabs>
        <w:tab w:val="center" w:pos="4536"/>
        <w:tab w:val="right" w:pos="9072"/>
      </w:tabs>
      <w:spacing w:after="0" w:line="240" w:lineRule="auto"/>
    </w:pPr>
    <w:rPr>
      <w:rFonts w:eastAsia="Times New Roman" w:cs="Times New Roman"/>
      <w:noProof/>
      <w:lang w:val="es-ES" w:eastAsia="tr-TR"/>
    </w:rPr>
  </w:style>
  <w:style w:type="character" w:customStyle="1" w:styleId="stBilgiChar">
    <w:name w:val="Üst Bilgi Char"/>
    <w:basedOn w:val="VarsaylanParagrafYazTipi"/>
    <w:link w:val="stBilgi"/>
    <w:uiPriority w:val="99"/>
    <w:rsid w:val="007449CE"/>
    <w:rPr>
      <w:rFonts w:eastAsia="Times New Roman" w:cs="Times New Roman"/>
      <w:noProof/>
      <w:lang w:val="es-ES" w:eastAsia="tr-TR"/>
    </w:rPr>
  </w:style>
  <w:style w:type="paragraph" w:styleId="AltBilgi">
    <w:name w:val="footer"/>
    <w:basedOn w:val="Normal"/>
    <w:link w:val="AltBilgiChar"/>
    <w:uiPriority w:val="99"/>
    <w:unhideWhenUsed/>
    <w:rsid w:val="007449CE"/>
    <w:pPr>
      <w:tabs>
        <w:tab w:val="center" w:pos="4703"/>
        <w:tab w:val="right" w:pos="9406"/>
      </w:tabs>
      <w:spacing w:after="0" w:line="240" w:lineRule="auto"/>
    </w:pPr>
    <w:rPr>
      <w:rFonts w:eastAsia="Times New Roman" w:cs="Times New Roman"/>
      <w:noProof/>
      <w:lang w:val="es-ES" w:eastAsia="tr-TR"/>
    </w:rPr>
  </w:style>
  <w:style w:type="character" w:customStyle="1" w:styleId="AltBilgiChar">
    <w:name w:val="Alt Bilgi Char"/>
    <w:basedOn w:val="VarsaylanParagrafYazTipi"/>
    <w:link w:val="AltBilgi"/>
    <w:uiPriority w:val="99"/>
    <w:rsid w:val="007449CE"/>
    <w:rPr>
      <w:rFonts w:eastAsia="Times New Roman" w:cs="Times New Roman"/>
      <w:noProof/>
      <w:lang w:val="es-ES" w:eastAsia="tr-TR"/>
    </w:rPr>
  </w:style>
  <w:style w:type="character" w:styleId="DipnotBavurusu">
    <w:name w:val="footnote reference"/>
    <w:basedOn w:val="VarsaylanParagrafYazTipi"/>
    <w:uiPriority w:val="99"/>
    <w:unhideWhenUsed/>
    <w:rsid w:val="007449CE"/>
    <w:rPr>
      <w:vertAlign w:val="superscript"/>
    </w:rPr>
  </w:style>
  <w:style w:type="character" w:styleId="AklamaBavurusu">
    <w:name w:val="annotation reference"/>
    <w:uiPriority w:val="99"/>
    <w:unhideWhenUsed/>
    <w:rsid w:val="007449CE"/>
    <w:rPr>
      <w:sz w:val="16"/>
      <w:szCs w:val="16"/>
    </w:rPr>
  </w:style>
  <w:style w:type="paragraph" w:styleId="KonuBal">
    <w:name w:val="Title"/>
    <w:basedOn w:val="Normal"/>
    <w:link w:val="KonuBalChar"/>
    <w:qFormat/>
    <w:rsid w:val="007449CE"/>
    <w:pPr>
      <w:spacing w:before="240" w:after="60" w:line="360" w:lineRule="auto"/>
      <w:jc w:val="center"/>
      <w:outlineLvl w:val="0"/>
    </w:pPr>
    <w:rPr>
      <w:rFonts w:eastAsia="Times New Roman" w:cs="Times New Roman"/>
      <w:b/>
      <w:bCs/>
      <w:caps/>
      <w:spacing w:val="-5"/>
      <w:kern w:val="28"/>
      <w:sz w:val="28"/>
      <w:szCs w:val="28"/>
      <w:lang w:val="x-none"/>
    </w:rPr>
  </w:style>
  <w:style w:type="character" w:customStyle="1" w:styleId="KonuBalChar">
    <w:name w:val="Konu Başlığı Char"/>
    <w:basedOn w:val="VarsaylanParagrafYazTipi"/>
    <w:link w:val="KonuBal"/>
    <w:rsid w:val="007449CE"/>
    <w:rPr>
      <w:rFonts w:eastAsia="Times New Roman" w:cs="Times New Roman"/>
      <w:b/>
      <w:bCs/>
      <w:caps/>
      <w:spacing w:val="-5"/>
      <w:kern w:val="28"/>
      <w:sz w:val="28"/>
      <w:szCs w:val="28"/>
      <w:lang w:val="x-none"/>
    </w:rPr>
  </w:style>
  <w:style w:type="paragraph" w:styleId="Altyaz">
    <w:name w:val="Subtitle"/>
    <w:basedOn w:val="Normal"/>
    <w:next w:val="Normal"/>
    <w:link w:val="AltyazChar"/>
    <w:uiPriority w:val="11"/>
    <w:qFormat/>
    <w:rsid w:val="007449CE"/>
    <w:pPr>
      <w:numPr>
        <w:ilvl w:val="1"/>
      </w:numPr>
      <w:spacing w:line="240" w:lineRule="auto"/>
    </w:pPr>
    <w:rPr>
      <w:rFonts w:eastAsiaTheme="minorEastAsia"/>
      <w:noProof/>
      <w:color w:val="5A5A5A" w:themeColor="text1" w:themeTint="A5"/>
      <w:spacing w:val="15"/>
      <w:lang w:val="es-ES" w:eastAsia="tr-TR"/>
    </w:rPr>
  </w:style>
  <w:style w:type="character" w:customStyle="1" w:styleId="AltyazChar">
    <w:name w:val="Altyazı Char"/>
    <w:basedOn w:val="VarsaylanParagrafYazTipi"/>
    <w:link w:val="Altyaz"/>
    <w:uiPriority w:val="11"/>
    <w:rsid w:val="007449CE"/>
    <w:rPr>
      <w:rFonts w:eastAsiaTheme="minorEastAsia"/>
      <w:noProof/>
      <w:color w:val="5A5A5A" w:themeColor="text1" w:themeTint="A5"/>
      <w:spacing w:val="15"/>
      <w:lang w:val="es-ES" w:eastAsia="tr-TR"/>
    </w:rPr>
  </w:style>
  <w:style w:type="paragraph" w:styleId="Tarih">
    <w:name w:val="Date"/>
    <w:basedOn w:val="Normal"/>
    <w:next w:val="Normal"/>
    <w:link w:val="TarihChar"/>
    <w:rsid w:val="007449CE"/>
    <w:pPr>
      <w:tabs>
        <w:tab w:val="right" w:pos="8640"/>
      </w:tabs>
      <w:spacing w:after="0" w:line="240" w:lineRule="auto"/>
      <w:jc w:val="right"/>
    </w:pPr>
    <w:rPr>
      <w:rFonts w:eastAsia="Times New Roman" w:cs="Times New Roman"/>
      <w:b/>
      <w:spacing w:val="-2"/>
      <w:szCs w:val="20"/>
      <w:lang w:val="x-none"/>
    </w:rPr>
  </w:style>
  <w:style w:type="character" w:customStyle="1" w:styleId="TarihChar">
    <w:name w:val="Tarih Char"/>
    <w:basedOn w:val="VarsaylanParagrafYazTipi"/>
    <w:link w:val="Tarih"/>
    <w:rsid w:val="007449CE"/>
    <w:rPr>
      <w:rFonts w:eastAsia="Times New Roman" w:cs="Times New Roman"/>
      <w:b/>
      <w:spacing w:val="-2"/>
      <w:szCs w:val="20"/>
      <w:lang w:val="x-none"/>
    </w:rPr>
  </w:style>
  <w:style w:type="character" w:styleId="Kpr">
    <w:name w:val="Hyperlink"/>
    <w:uiPriority w:val="99"/>
    <w:unhideWhenUsed/>
    <w:rsid w:val="007449CE"/>
    <w:rPr>
      <w:color w:val="0000FF"/>
      <w:u w:val="single"/>
    </w:rPr>
  </w:style>
  <w:style w:type="paragraph" w:styleId="DzMetin">
    <w:name w:val="Plain Text"/>
    <w:basedOn w:val="Normal"/>
    <w:link w:val="DzMetinChar"/>
    <w:uiPriority w:val="99"/>
    <w:unhideWhenUsed/>
    <w:rsid w:val="007449CE"/>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7449CE"/>
    <w:rPr>
      <w:rFonts w:ascii="Calibri" w:hAnsi="Calibri" w:cs="Calibri"/>
      <w:lang w:eastAsia="tr-TR"/>
    </w:rPr>
  </w:style>
  <w:style w:type="paragraph" w:styleId="AklamaKonusu">
    <w:name w:val="annotation subject"/>
    <w:basedOn w:val="AklamaMetni"/>
    <w:next w:val="AklamaMetni"/>
    <w:link w:val="AklamaKonusuChar"/>
    <w:uiPriority w:val="99"/>
    <w:semiHidden/>
    <w:unhideWhenUsed/>
    <w:rsid w:val="007449CE"/>
    <w:pPr>
      <w:spacing w:after="0"/>
    </w:pPr>
    <w:rPr>
      <w:rFonts w:eastAsia="Times New Roman"/>
      <w:b/>
      <w:bCs/>
      <w:noProof/>
      <w:lang w:val="es-ES" w:eastAsia="tr-TR"/>
    </w:rPr>
  </w:style>
  <w:style w:type="character" w:customStyle="1" w:styleId="AklamaKonusuChar">
    <w:name w:val="Açıklama Konusu Char"/>
    <w:basedOn w:val="AklamaMetniChar"/>
    <w:link w:val="AklamaKonusu"/>
    <w:uiPriority w:val="99"/>
    <w:semiHidden/>
    <w:rsid w:val="007449CE"/>
    <w:rPr>
      <w:rFonts w:ascii="Calibri" w:eastAsia="Times New Roman" w:hAnsi="Calibri" w:cs="Times New Roman"/>
      <w:b/>
      <w:bCs/>
      <w:noProof/>
      <w:sz w:val="20"/>
      <w:szCs w:val="20"/>
      <w:lang w:val="es-ES" w:eastAsia="tr-TR"/>
    </w:rPr>
  </w:style>
  <w:style w:type="paragraph" w:styleId="BalonMetni">
    <w:name w:val="Balloon Text"/>
    <w:basedOn w:val="Normal"/>
    <w:link w:val="BalonMetniChar"/>
    <w:uiPriority w:val="99"/>
    <w:semiHidden/>
    <w:unhideWhenUsed/>
    <w:rsid w:val="007449CE"/>
    <w:pPr>
      <w:spacing w:after="0" w:line="240" w:lineRule="auto"/>
    </w:pPr>
    <w:rPr>
      <w:rFonts w:ascii="Segoe UI" w:eastAsia="Times New Roman" w:hAnsi="Segoe UI" w:cs="Segoe UI"/>
      <w:noProof/>
      <w:sz w:val="18"/>
      <w:szCs w:val="18"/>
      <w:lang w:val="es-ES" w:eastAsia="tr-TR"/>
    </w:rPr>
  </w:style>
  <w:style w:type="character" w:customStyle="1" w:styleId="BalonMetniChar">
    <w:name w:val="Balon Metni Char"/>
    <w:basedOn w:val="VarsaylanParagrafYazTipi"/>
    <w:link w:val="BalonMetni"/>
    <w:uiPriority w:val="99"/>
    <w:semiHidden/>
    <w:rsid w:val="007449CE"/>
    <w:rPr>
      <w:rFonts w:ascii="Segoe UI" w:eastAsia="Times New Roman" w:hAnsi="Segoe UI" w:cs="Segoe UI"/>
      <w:noProof/>
      <w:sz w:val="18"/>
      <w:szCs w:val="18"/>
      <w:lang w:val="es-ES" w:eastAsia="tr-TR"/>
    </w:rPr>
  </w:style>
  <w:style w:type="table" w:styleId="TabloKlavuzu">
    <w:name w:val="Table Grid"/>
    <w:basedOn w:val="NormalTablo"/>
    <w:uiPriority w:val="39"/>
    <w:rsid w:val="0074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Bullet List,FooterText,List Paragraph1,numbered,Paragraphe de liste1,Bulletr List Paragraph,列出段落,列出段落1,List Paragraph2,List Paragraph21,Párrafo de lista1,Parágrafo da Lista1,リスト段落1,Listeafsnit1,Listenabsatz,פיסקת רשימה,Bullet list,????"/>
    <w:basedOn w:val="Normal"/>
    <w:link w:val="ListeParagrafChar"/>
    <w:uiPriority w:val="34"/>
    <w:qFormat/>
    <w:rsid w:val="007449CE"/>
    <w:pPr>
      <w:ind w:left="720"/>
      <w:contextualSpacing/>
    </w:p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Párrafo de lista1 Char,Parágrafo da Lista1 Char"/>
    <w:link w:val="ListeParagraf"/>
    <w:uiPriority w:val="34"/>
    <w:locked/>
    <w:rsid w:val="007449CE"/>
  </w:style>
  <w:style w:type="paragraph" w:styleId="GvdeMetni">
    <w:name w:val="Body Text"/>
    <w:basedOn w:val="Normal"/>
    <w:link w:val="GvdeMetniChar"/>
    <w:rsid w:val="00160DE2"/>
    <w:pPr>
      <w:suppressAutoHyphens/>
      <w:spacing w:after="140" w:line="276" w:lineRule="auto"/>
    </w:pPr>
    <w:rPr>
      <w:rFonts w:ascii="Times New Roman" w:eastAsia="DejaVu Sans" w:hAnsi="Times New Roman" w:cs="FreeSans"/>
      <w:kern w:val="2"/>
      <w:sz w:val="24"/>
      <w:szCs w:val="24"/>
      <w:lang w:eastAsia="zh-CN" w:bidi="hi-IN"/>
    </w:rPr>
  </w:style>
  <w:style w:type="character" w:customStyle="1" w:styleId="GvdeMetniChar">
    <w:name w:val="Gövde Metni Char"/>
    <w:basedOn w:val="VarsaylanParagrafYazTipi"/>
    <w:link w:val="GvdeMetni"/>
    <w:rsid w:val="00160DE2"/>
    <w:rPr>
      <w:rFonts w:eastAsia="DejaVu Sans" w:cs="FreeSans"/>
      <w:kern w:val="2"/>
      <w:lang w:eastAsia="zh-CN" w:bidi="hi-IN"/>
    </w:rPr>
  </w:style>
  <w:style w:type="character" w:styleId="zlenenKpr">
    <w:name w:val="FollowedHyperlink"/>
    <w:basedOn w:val="VarsaylanParagrafYazTipi"/>
    <w:uiPriority w:val="99"/>
    <w:semiHidden/>
    <w:unhideWhenUsed/>
    <w:rsid w:val="000D6E65"/>
    <w:rPr>
      <w:color w:val="954F72" w:themeColor="followedHyperlink"/>
      <w:u w:val="single"/>
    </w:rPr>
  </w:style>
  <w:style w:type="character" w:customStyle="1" w:styleId="zmlenmeyenBahsetme1">
    <w:name w:val="Çözümlenmeyen Bahsetme1"/>
    <w:basedOn w:val="VarsaylanParagrafYazTipi"/>
    <w:uiPriority w:val="99"/>
    <w:semiHidden/>
    <w:unhideWhenUsed/>
    <w:rsid w:val="00E31BDC"/>
    <w:rPr>
      <w:color w:val="605E5C"/>
      <w:shd w:val="clear" w:color="auto" w:fill="E1DFDD"/>
    </w:rPr>
  </w:style>
  <w:style w:type="paragraph" w:styleId="Dzeltme">
    <w:name w:val="Revision"/>
    <w:hidden/>
    <w:uiPriority w:val="99"/>
    <w:semiHidden/>
    <w:rsid w:val="00A13259"/>
    <w:pPr>
      <w:spacing w:after="0" w:line="240" w:lineRule="auto"/>
    </w:pPr>
    <w:rPr>
      <w:rFonts w:asciiTheme="minorHAnsi" w:hAnsiTheme="minorHAnsi"/>
      <w:sz w:val="22"/>
      <w:szCs w:val="22"/>
    </w:rPr>
  </w:style>
  <w:style w:type="character" w:styleId="zmlenmeyenBahsetme">
    <w:name w:val="Unresolved Mention"/>
    <w:basedOn w:val="VarsaylanParagrafYazTipi"/>
    <w:uiPriority w:val="99"/>
    <w:semiHidden/>
    <w:unhideWhenUsed/>
    <w:rsid w:val="00C51D35"/>
    <w:rPr>
      <w:color w:val="605E5C"/>
      <w:shd w:val="clear" w:color="auto" w:fill="E1DFDD"/>
    </w:rPr>
  </w:style>
  <w:style w:type="paragraph" w:customStyle="1" w:styleId="Default">
    <w:name w:val="Default"/>
    <w:qFormat/>
    <w:rsid w:val="0004226F"/>
    <w:pPr>
      <w:suppressAutoHyphens/>
      <w:spacing w:after="0" w:line="240" w:lineRule="auto"/>
    </w:pPr>
    <w:rPr>
      <w:rFonts w:eastAsia="Calibri" w:cs="Times New Roman"/>
      <w:color w:val="000000"/>
    </w:rPr>
  </w:style>
  <w:style w:type="paragraph" w:customStyle="1" w:styleId="Style6">
    <w:name w:val="Style6"/>
    <w:basedOn w:val="Normal"/>
    <w:uiPriority w:val="99"/>
    <w:rsid w:val="00904F82"/>
    <w:pPr>
      <w:widowControl w:val="0"/>
      <w:autoSpaceDE w:val="0"/>
      <w:autoSpaceDN w:val="0"/>
      <w:adjustRightInd w:val="0"/>
      <w:spacing w:after="0" w:line="336" w:lineRule="exact"/>
      <w:ind w:firstLine="576"/>
      <w:jc w:val="both"/>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28731">
      <w:bodyDiv w:val="1"/>
      <w:marLeft w:val="0"/>
      <w:marRight w:val="0"/>
      <w:marTop w:val="0"/>
      <w:marBottom w:val="0"/>
      <w:divBdr>
        <w:top w:val="none" w:sz="0" w:space="0" w:color="auto"/>
        <w:left w:val="none" w:sz="0" w:space="0" w:color="auto"/>
        <w:bottom w:val="none" w:sz="0" w:space="0" w:color="auto"/>
        <w:right w:val="none" w:sz="0" w:space="0" w:color="auto"/>
      </w:divBdr>
    </w:div>
    <w:div w:id="596443821">
      <w:bodyDiv w:val="1"/>
      <w:marLeft w:val="0"/>
      <w:marRight w:val="0"/>
      <w:marTop w:val="0"/>
      <w:marBottom w:val="0"/>
      <w:divBdr>
        <w:top w:val="none" w:sz="0" w:space="0" w:color="auto"/>
        <w:left w:val="none" w:sz="0" w:space="0" w:color="auto"/>
        <w:bottom w:val="none" w:sz="0" w:space="0" w:color="auto"/>
        <w:right w:val="none" w:sz="0" w:space="0" w:color="auto"/>
      </w:divBdr>
    </w:div>
    <w:div w:id="767194195">
      <w:bodyDiv w:val="1"/>
      <w:marLeft w:val="0"/>
      <w:marRight w:val="0"/>
      <w:marTop w:val="0"/>
      <w:marBottom w:val="0"/>
      <w:divBdr>
        <w:top w:val="none" w:sz="0" w:space="0" w:color="auto"/>
        <w:left w:val="none" w:sz="0" w:space="0" w:color="auto"/>
        <w:bottom w:val="none" w:sz="0" w:space="0" w:color="auto"/>
        <w:right w:val="none" w:sz="0" w:space="0" w:color="auto"/>
      </w:divBdr>
    </w:div>
    <w:div w:id="1786146437">
      <w:bodyDiv w:val="1"/>
      <w:marLeft w:val="0"/>
      <w:marRight w:val="0"/>
      <w:marTop w:val="0"/>
      <w:marBottom w:val="0"/>
      <w:divBdr>
        <w:top w:val="none" w:sz="0" w:space="0" w:color="auto"/>
        <w:left w:val="none" w:sz="0" w:space="0" w:color="auto"/>
        <w:bottom w:val="none" w:sz="0" w:space="0" w:color="auto"/>
        <w:right w:val="none" w:sz="0" w:space="0" w:color="auto"/>
      </w:divBdr>
    </w:div>
    <w:div w:id="19124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tk.gov.tr/uploads/boarddecisions/iadelerle-ilgili-duzenlemelerde-55-ve-057-degisiklik-yapilmasina-dair-taslagin-kamuoyu-gorusune-acilmasi/69-2025-web.pdf" TargetMode="External"/><Relationship Id="rId13" Type="http://schemas.openxmlformats.org/officeDocument/2006/relationships/hyperlink" Target="https://www.btk.gov.tr/uploads/boarddecisions/iadelerle-ilgili-duzenlemelerde-degisiklik-yapilmasina-dair-taslak/56-2023-web-640089a2b2db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ketici.btk.gov.tr/uploads/pages/usul-ve-esaslar/abonelere-yapilacak-iadelerde-uygulanacak-ue-057-056-konsolid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uketici.btk.gov.tr/uploads/pages/usul-ve-esaslar/abonelere-yapilacak-iadelerde-uygulanacak-ue-057-056-konsol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tk.gov.tr/uploads/boarddecisions/iadelerle-ilgili-duzenlemelerde-degisiklik-yapilmasina-dair-taslak/56-2023-web-640089a2b2db6.pdf" TargetMode="External"/><Relationship Id="rId5" Type="http://schemas.openxmlformats.org/officeDocument/2006/relationships/webSettings" Target="webSettings.xml"/><Relationship Id="rId15" Type="http://schemas.openxmlformats.org/officeDocument/2006/relationships/hyperlink" Target="https://www.btk.gov.tr/uploads/boarddecisions/iadelerle-ilgili-duzenlemelerde-degisiklik-yapilmasina-dair-taslak/56-2023-web-640089a2b2db6.pdf" TargetMode="External"/><Relationship Id="rId10" Type="http://schemas.openxmlformats.org/officeDocument/2006/relationships/hyperlink" Target="https://tuketici.btk.gov.tr/uploads/pages/usul-ve-esaslar/on-odemeli-hatlarda-kalantl-iadesi-kullanimi-055-116-056-konsolide.pdf" TargetMode="External"/><Relationship Id="rId4" Type="http://schemas.openxmlformats.org/officeDocument/2006/relationships/settings" Target="settings.xml"/><Relationship Id="rId9" Type="http://schemas.openxmlformats.org/officeDocument/2006/relationships/hyperlink" Target="https://www.btk.gov.tr/uploads/boarddecisions/iadelerle-ilgili-duzenlemelerde-degisiklik-yapilmasina-dair-taslak/56-2023-web-640089a2b2db6.pdf" TargetMode="External"/><Relationship Id="rId14" Type="http://schemas.openxmlformats.org/officeDocument/2006/relationships/hyperlink" Target="https://tuketici.btk.gov.tr/uploads/pages/usul-ve-esaslar/on-odemeli-hatlarda-kalantl-iadesi-kullanimi-055-116-056-konsolid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C221-A34F-4835-9F28-D6188770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9780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2025-03-21T11:24:00Z</dcterms:created>
  <dcterms:modified xsi:type="dcterms:W3CDTF">2025-03-21T11:35:00Z</dcterms:modified>
</cp:coreProperties>
</file>