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6671F" w14:textId="77777777" w:rsidR="00FC0AA2" w:rsidRPr="0099039A" w:rsidRDefault="00FC0AA2" w:rsidP="00D60E66">
      <w:pPr>
        <w:jc w:val="both"/>
        <w:rPr>
          <w:rFonts w:ascii="Times New Roman" w:hAnsi="Times New Roman" w:cs="Times New Roman"/>
          <w:color w:val="A6A6A6" w:themeColor="background1" w:themeShade="A6"/>
          <w:sz w:val="24"/>
          <w:szCs w:val="24"/>
        </w:rPr>
      </w:pPr>
    </w:p>
    <w:p w14:paraId="39590F2B" w14:textId="77777777" w:rsidR="00855DEC" w:rsidRDefault="00855DEC" w:rsidP="002C11A5">
      <w:pPr>
        <w:jc w:val="both"/>
        <w:rPr>
          <w:rFonts w:ascii="Times New Roman" w:hAnsi="Times New Roman" w:cs="Times New Roman"/>
          <w:color w:val="A6A6A6" w:themeColor="background1" w:themeShade="A6"/>
          <w:sz w:val="24"/>
          <w:szCs w:val="24"/>
        </w:rPr>
      </w:pPr>
    </w:p>
    <w:p w14:paraId="5D7A31E5" w14:textId="37060DFE" w:rsidR="002C11A5" w:rsidRDefault="002C11A5" w:rsidP="002C11A5">
      <w:pPr>
        <w:jc w:val="both"/>
        <w:rPr>
          <w:rFonts w:ascii="Times New Roman" w:hAnsi="Times New Roman" w:cs="Times New Roman"/>
          <w:sz w:val="24"/>
          <w:szCs w:val="24"/>
        </w:rPr>
      </w:pPr>
      <w:r w:rsidRPr="00FA277F">
        <w:rPr>
          <w:rFonts w:ascii="Times New Roman" w:hAnsi="Times New Roman" w:cs="Times New Roman"/>
          <w:sz w:val="24"/>
          <w:szCs w:val="24"/>
        </w:rPr>
        <w:t>2</w:t>
      </w:r>
      <w:r w:rsidR="00855DEC" w:rsidRPr="00FA277F">
        <w:rPr>
          <w:rFonts w:ascii="Times New Roman" w:hAnsi="Times New Roman" w:cs="Times New Roman"/>
          <w:sz w:val="24"/>
          <w:szCs w:val="24"/>
        </w:rPr>
        <w:t>7</w:t>
      </w:r>
      <w:r w:rsidRPr="00FA277F">
        <w:rPr>
          <w:rFonts w:ascii="Times New Roman" w:hAnsi="Times New Roman" w:cs="Times New Roman"/>
          <w:sz w:val="24"/>
          <w:szCs w:val="24"/>
        </w:rPr>
        <w:t>.1</w:t>
      </w:r>
      <w:r w:rsidR="00855DEC" w:rsidRPr="00FA277F">
        <w:rPr>
          <w:rFonts w:ascii="Times New Roman" w:hAnsi="Times New Roman" w:cs="Times New Roman"/>
          <w:sz w:val="24"/>
          <w:szCs w:val="24"/>
        </w:rPr>
        <w:t>2</w:t>
      </w:r>
      <w:r w:rsidRPr="00FA277F">
        <w:rPr>
          <w:rFonts w:ascii="Times New Roman" w:hAnsi="Times New Roman" w:cs="Times New Roman"/>
          <w:sz w:val="24"/>
          <w:szCs w:val="24"/>
        </w:rPr>
        <w:t>.2022 tarihli ve 2022/IK-THD/</w:t>
      </w:r>
      <w:r w:rsidR="00AC4AD1" w:rsidRPr="00FA277F">
        <w:rPr>
          <w:rFonts w:ascii="Times New Roman" w:hAnsi="Times New Roman" w:cs="Times New Roman"/>
          <w:sz w:val="24"/>
          <w:szCs w:val="24"/>
        </w:rPr>
        <w:t>416</w:t>
      </w:r>
      <w:r w:rsidRPr="00FA277F">
        <w:rPr>
          <w:rFonts w:ascii="Times New Roman" w:hAnsi="Times New Roman" w:cs="Times New Roman"/>
          <w:sz w:val="24"/>
          <w:szCs w:val="24"/>
        </w:rPr>
        <w:t xml:space="preserve"> sayılı BTK Kararı ile Kamuoyu görüşüne açılan;</w:t>
      </w:r>
    </w:p>
    <w:p w14:paraId="540DC75B" w14:textId="77777777" w:rsidR="002C11A5" w:rsidRPr="002C11A5" w:rsidRDefault="002C11A5" w:rsidP="002C11A5">
      <w:pPr>
        <w:jc w:val="both"/>
        <w:rPr>
          <w:rFonts w:ascii="Times New Roman" w:hAnsi="Times New Roman" w:cs="Times New Roman"/>
          <w:sz w:val="24"/>
          <w:szCs w:val="24"/>
        </w:rPr>
      </w:pPr>
    </w:p>
    <w:p w14:paraId="3D097B4A" w14:textId="77777777" w:rsidR="00175B9F" w:rsidRDefault="00855DEC" w:rsidP="00855DEC">
      <w:pPr>
        <w:spacing w:after="0" w:line="360" w:lineRule="auto"/>
        <w:jc w:val="center"/>
        <w:rPr>
          <w:rFonts w:ascii="Times New Roman" w:hAnsi="Times New Roman" w:cs="Times New Roman"/>
          <w:b/>
          <w:sz w:val="24"/>
          <w:szCs w:val="24"/>
        </w:rPr>
      </w:pPr>
      <w:r w:rsidRPr="00497E6E">
        <w:rPr>
          <w:rFonts w:ascii="Times New Roman" w:hAnsi="Times New Roman" w:cs="Times New Roman"/>
          <w:b/>
          <w:sz w:val="24"/>
          <w:szCs w:val="24"/>
        </w:rPr>
        <w:t xml:space="preserve">İNTERNET/TV ve SABİT TELEFON HİZMETLERİNE İLİŞKİN YENİ BİREYSEL ABONELİK TESİSİ ÖNCESİNDE </w:t>
      </w:r>
    </w:p>
    <w:p w14:paraId="147D2E4C" w14:textId="36B79CDC" w:rsidR="00793F98" w:rsidRDefault="00855DEC" w:rsidP="00855DEC">
      <w:pPr>
        <w:spacing w:after="0" w:line="360" w:lineRule="auto"/>
        <w:jc w:val="center"/>
        <w:rPr>
          <w:rFonts w:ascii="Times New Roman" w:hAnsi="Times New Roman" w:cs="Times New Roman"/>
          <w:b/>
          <w:sz w:val="24"/>
          <w:szCs w:val="24"/>
        </w:rPr>
      </w:pPr>
      <w:r w:rsidRPr="00497E6E">
        <w:rPr>
          <w:rFonts w:ascii="Times New Roman" w:hAnsi="Times New Roman" w:cs="Times New Roman"/>
          <w:b/>
          <w:sz w:val="24"/>
          <w:szCs w:val="24"/>
        </w:rPr>
        <w:t xml:space="preserve">TEYİT ARAMASI YAPILMASI HAKKINDA USUL VE ESASLAR </w:t>
      </w:r>
    </w:p>
    <w:p w14:paraId="22368E92" w14:textId="627A9A45" w:rsidR="00855DEC" w:rsidRPr="00497E6E" w:rsidRDefault="00855DEC" w:rsidP="00855DEC">
      <w:pPr>
        <w:spacing w:after="0" w:line="360" w:lineRule="auto"/>
        <w:jc w:val="center"/>
        <w:rPr>
          <w:rFonts w:ascii="Times New Roman" w:hAnsi="Times New Roman" w:cs="Times New Roman"/>
          <w:b/>
          <w:sz w:val="24"/>
          <w:szCs w:val="24"/>
        </w:rPr>
      </w:pPr>
      <w:r w:rsidRPr="00497E6E">
        <w:rPr>
          <w:rFonts w:ascii="Times New Roman" w:hAnsi="Times New Roman" w:cs="Times New Roman"/>
          <w:b/>
          <w:sz w:val="24"/>
          <w:szCs w:val="24"/>
        </w:rPr>
        <w:t>TASLAĞI</w:t>
      </w:r>
    </w:p>
    <w:p w14:paraId="67E43B0F" w14:textId="2208353B" w:rsidR="002C11A5" w:rsidRDefault="002C11A5" w:rsidP="00D60E66">
      <w:pPr>
        <w:jc w:val="both"/>
        <w:rPr>
          <w:rFonts w:ascii="Times New Roman" w:hAnsi="Times New Roman" w:cs="Times New Roman"/>
          <w:sz w:val="24"/>
          <w:szCs w:val="24"/>
        </w:rPr>
      </w:pPr>
    </w:p>
    <w:p w14:paraId="6F0EB854" w14:textId="77777777" w:rsidR="00855DEC" w:rsidRPr="0099039A" w:rsidRDefault="00855DEC" w:rsidP="00D60E66">
      <w:pPr>
        <w:jc w:val="both"/>
        <w:rPr>
          <w:rFonts w:ascii="Times New Roman" w:hAnsi="Times New Roman" w:cs="Times New Roman"/>
          <w:sz w:val="24"/>
          <w:szCs w:val="24"/>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6"/>
        <w:gridCol w:w="6719"/>
      </w:tblGrid>
      <w:tr w:rsidR="00160DE2" w:rsidRPr="0099039A" w14:paraId="0E22BF04" w14:textId="77777777" w:rsidTr="049A6FC2">
        <w:tc>
          <w:tcPr>
            <w:tcW w:w="7656" w:type="dxa"/>
          </w:tcPr>
          <w:p w14:paraId="5150A628" w14:textId="77777777" w:rsidR="00160DE2" w:rsidRPr="0099039A" w:rsidRDefault="049A6FC2" w:rsidP="049A6FC2">
            <w:pPr>
              <w:jc w:val="both"/>
              <w:rPr>
                <w:rFonts w:ascii="Times New Roman" w:hAnsi="Times New Roman" w:cs="Times New Roman"/>
                <w:b/>
                <w:bCs/>
                <w:sz w:val="24"/>
                <w:szCs w:val="24"/>
              </w:rPr>
            </w:pPr>
            <w:r w:rsidRPr="0099039A">
              <w:rPr>
                <w:rFonts w:ascii="Times New Roman" w:hAnsi="Times New Roman" w:cs="Times New Roman"/>
                <w:b/>
                <w:bCs/>
                <w:sz w:val="24"/>
                <w:szCs w:val="24"/>
              </w:rPr>
              <w:t>Taslağın Geneli Üzerindeki Görüş ve Değerlendirme</w:t>
            </w:r>
          </w:p>
        </w:tc>
        <w:tc>
          <w:tcPr>
            <w:tcW w:w="6719" w:type="dxa"/>
          </w:tcPr>
          <w:p w14:paraId="1E0325FF" w14:textId="77777777" w:rsidR="00160DE2" w:rsidRPr="0099039A" w:rsidRDefault="049A6FC2" w:rsidP="049A6FC2">
            <w:pPr>
              <w:jc w:val="both"/>
              <w:rPr>
                <w:rFonts w:ascii="Times New Roman" w:hAnsi="Times New Roman" w:cs="Times New Roman"/>
                <w:b/>
                <w:bCs/>
                <w:sz w:val="24"/>
                <w:szCs w:val="24"/>
              </w:rPr>
            </w:pPr>
            <w:r w:rsidRPr="0099039A">
              <w:rPr>
                <w:rFonts w:ascii="Times New Roman" w:hAnsi="Times New Roman" w:cs="Times New Roman"/>
                <w:b/>
                <w:bCs/>
                <w:sz w:val="24"/>
                <w:szCs w:val="24"/>
              </w:rPr>
              <w:t>Teklif</w:t>
            </w:r>
          </w:p>
          <w:p w14:paraId="79D57CD4" w14:textId="77777777" w:rsidR="00160DE2" w:rsidRPr="0099039A" w:rsidRDefault="00160DE2" w:rsidP="00D60E66">
            <w:pPr>
              <w:jc w:val="both"/>
              <w:rPr>
                <w:rFonts w:ascii="Times New Roman" w:hAnsi="Times New Roman" w:cs="Times New Roman"/>
                <w:b/>
                <w:sz w:val="24"/>
                <w:szCs w:val="24"/>
              </w:rPr>
            </w:pPr>
          </w:p>
        </w:tc>
      </w:tr>
      <w:tr w:rsidR="00160DE2" w:rsidRPr="0099039A" w14:paraId="171CA57F" w14:textId="77777777" w:rsidTr="049A6FC2">
        <w:trPr>
          <w:trHeight w:val="865"/>
        </w:trPr>
        <w:tc>
          <w:tcPr>
            <w:tcW w:w="7656" w:type="dxa"/>
          </w:tcPr>
          <w:p w14:paraId="043FE646" w14:textId="77777777" w:rsidR="007D529F" w:rsidRPr="0099039A" w:rsidRDefault="007D529F" w:rsidP="00D60E66">
            <w:pPr>
              <w:jc w:val="both"/>
              <w:rPr>
                <w:rFonts w:ascii="Times New Roman" w:hAnsi="Times New Roman" w:cs="Times New Roman"/>
                <w:sz w:val="24"/>
                <w:szCs w:val="24"/>
              </w:rPr>
            </w:pPr>
            <w:r w:rsidRPr="0099039A">
              <w:rPr>
                <w:rFonts w:ascii="Times New Roman" w:hAnsi="Times New Roman" w:cs="Times New Roman"/>
                <w:sz w:val="24"/>
                <w:szCs w:val="24"/>
              </w:rPr>
              <w:t xml:space="preserve"> </w:t>
            </w:r>
          </w:p>
          <w:p w14:paraId="0C31548C" w14:textId="77777777" w:rsidR="007D529F" w:rsidRPr="0099039A" w:rsidRDefault="007D529F" w:rsidP="00D60E66">
            <w:pPr>
              <w:jc w:val="both"/>
              <w:rPr>
                <w:rFonts w:ascii="Times New Roman" w:hAnsi="Times New Roman" w:cs="Times New Roman"/>
                <w:sz w:val="24"/>
                <w:szCs w:val="24"/>
              </w:rPr>
            </w:pPr>
            <w:r w:rsidRPr="0099039A">
              <w:rPr>
                <w:rFonts w:ascii="Times New Roman" w:hAnsi="Times New Roman" w:cs="Times New Roman"/>
                <w:sz w:val="24"/>
                <w:szCs w:val="24"/>
              </w:rPr>
              <w:t xml:space="preserve"> </w:t>
            </w:r>
          </w:p>
          <w:p w14:paraId="5F2076D0" w14:textId="77777777" w:rsidR="007D529F" w:rsidRPr="0099039A" w:rsidRDefault="007D529F" w:rsidP="00D60E66">
            <w:pPr>
              <w:jc w:val="both"/>
              <w:rPr>
                <w:rFonts w:ascii="Times New Roman" w:hAnsi="Times New Roman" w:cs="Times New Roman"/>
                <w:sz w:val="24"/>
                <w:szCs w:val="24"/>
              </w:rPr>
            </w:pPr>
            <w:r w:rsidRPr="0099039A">
              <w:rPr>
                <w:rFonts w:ascii="Times New Roman" w:hAnsi="Times New Roman" w:cs="Times New Roman"/>
                <w:sz w:val="24"/>
                <w:szCs w:val="24"/>
              </w:rPr>
              <w:t xml:space="preserve"> </w:t>
            </w:r>
          </w:p>
          <w:p w14:paraId="157A7AB0" w14:textId="77777777" w:rsidR="00160DE2" w:rsidRPr="0099039A" w:rsidRDefault="00160DE2" w:rsidP="00D60E66">
            <w:pPr>
              <w:jc w:val="both"/>
              <w:rPr>
                <w:rFonts w:ascii="Times New Roman" w:hAnsi="Times New Roman" w:cs="Times New Roman"/>
                <w:sz w:val="24"/>
                <w:szCs w:val="24"/>
              </w:rPr>
            </w:pPr>
          </w:p>
        </w:tc>
        <w:tc>
          <w:tcPr>
            <w:tcW w:w="6719" w:type="dxa"/>
          </w:tcPr>
          <w:p w14:paraId="16C177C6" w14:textId="77777777" w:rsidR="00160DE2" w:rsidRPr="0099039A" w:rsidRDefault="00160DE2" w:rsidP="00D60E66">
            <w:pPr>
              <w:ind w:left="360"/>
              <w:jc w:val="both"/>
              <w:rPr>
                <w:rFonts w:ascii="Times New Roman" w:hAnsi="Times New Roman" w:cs="Times New Roman"/>
                <w:sz w:val="24"/>
                <w:szCs w:val="24"/>
              </w:rPr>
            </w:pPr>
          </w:p>
        </w:tc>
      </w:tr>
    </w:tbl>
    <w:p w14:paraId="31A5ADA2" w14:textId="77777777" w:rsidR="00B71580" w:rsidRDefault="00B71580" w:rsidP="00B71580">
      <w:pPr>
        <w:jc w:val="center"/>
        <w:rPr>
          <w:rFonts w:ascii="Times New Roman" w:hAnsi="Times New Roman" w:cs="Times New Roman"/>
          <w:b/>
          <w:bCs/>
          <w:sz w:val="24"/>
          <w:szCs w:val="24"/>
        </w:rPr>
      </w:pPr>
    </w:p>
    <w:p w14:paraId="5599F65B" w14:textId="77777777" w:rsidR="00B71580" w:rsidRDefault="00B71580" w:rsidP="00B71580">
      <w:pPr>
        <w:jc w:val="center"/>
        <w:rPr>
          <w:rFonts w:ascii="Times New Roman" w:hAnsi="Times New Roman" w:cs="Times New Roman"/>
          <w:b/>
          <w:bCs/>
          <w:sz w:val="24"/>
          <w:szCs w:val="24"/>
        </w:rPr>
      </w:pPr>
    </w:p>
    <w:p w14:paraId="4ECD232C" w14:textId="77777777" w:rsidR="00B71580" w:rsidRDefault="00B71580" w:rsidP="00B71580">
      <w:pPr>
        <w:jc w:val="center"/>
        <w:rPr>
          <w:rFonts w:ascii="Times New Roman" w:hAnsi="Times New Roman" w:cs="Times New Roman"/>
          <w:b/>
          <w:bCs/>
          <w:sz w:val="24"/>
          <w:szCs w:val="24"/>
        </w:rPr>
      </w:pPr>
    </w:p>
    <w:p w14:paraId="4105C650" w14:textId="77777777" w:rsidR="00287874" w:rsidRPr="0099039A" w:rsidRDefault="00287874" w:rsidP="00D60E66">
      <w:pPr>
        <w:jc w:val="both"/>
        <w:rPr>
          <w:rFonts w:ascii="Times New Roman" w:hAnsi="Times New Roman" w:cs="Times New Roman"/>
          <w:sz w:val="24"/>
          <w:szCs w:val="24"/>
        </w:rPr>
        <w:sectPr w:rsidR="00287874" w:rsidRPr="0099039A" w:rsidSect="000D6E65">
          <w:pgSz w:w="16838" w:h="11906" w:orient="landscape"/>
          <w:pgMar w:top="284" w:right="1418" w:bottom="1418" w:left="1418" w:header="709" w:footer="709" w:gutter="0"/>
          <w:cols w:space="708"/>
          <w:docGrid w:linePitch="360"/>
        </w:sectPr>
      </w:pPr>
    </w:p>
    <w:tbl>
      <w:tblPr>
        <w:tblStyle w:val="TabloKlavuzu"/>
        <w:tblW w:w="22621" w:type="dxa"/>
        <w:tblInd w:w="-856" w:type="dxa"/>
        <w:tblLayout w:type="fixed"/>
        <w:tblCellMar>
          <w:top w:w="57" w:type="dxa"/>
          <w:left w:w="57" w:type="dxa"/>
          <w:bottom w:w="57" w:type="dxa"/>
          <w:right w:w="57" w:type="dxa"/>
        </w:tblCellMar>
        <w:tblLook w:val="04A0" w:firstRow="1" w:lastRow="0" w:firstColumn="1" w:lastColumn="0" w:noHBand="0" w:noVBand="1"/>
      </w:tblPr>
      <w:tblGrid>
        <w:gridCol w:w="8504"/>
        <w:gridCol w:w="5613"/>
        <w:gridCol w:w="8504"/>
      </w:tblGrid>
      <w:tr w:rsidR="008671A3" w:rsidRPr="0099039A" w14:paraId="16E5EDBC" w14:textId="77777777" w:rsidTr="009810E6">
        <w:trPr>
          <w:trHeight w:val="510"/>
          <w:tblHeader/>
        </w:trPr>
        <w:tc>
          <w:tcPr>
            <w:tcW w:w="8504" w:type="dxa"/>
            <w:shd w:val="clear" w:color="auto" w:fill="F2F2F2" w:themeFill="background1" w:themeFillShade="F2"/>
            <w:vAlign w:val="center"/>
          </w:tcPr>
          <w:p w14:paraId="505CA83E" w14:textId="72C3B69B" w:rsidR="008671A3" w:rsidRPr="0099039A" w:rsidRDefault="00855DEC" w:rsidP="008671A3">
            <w:pPr>
              <w:jc w:val="center"/>
              <w:rPr>
                <w:rFonts w:ascii="Times New Roman" w:hAnsi="Times New Roman" w:cs="Times New Roman"/>
                <w:b/>
                <w:bCs/>
                <w:sz w:val="24"/>
                <w:szCs w:val="24"/>
              </w:rPr>
            </w:pPr>
            <w:r w:rsidRPr="0099039A">
              <w:rPr>
                <w:rFonts w:ascii="Times New Roman" w:hAnsi="Times New Roman" w:cs="Times New Roman"/>
                <w:b/>
                <w:bCs/>
                <w:sz w:val="24"/>
                <w:szCs w:val="24"/>
              </w:rPr>
              <w:lastRenderedPageBreak/>
              <w:t>Taslak Maddesi</w:t>
            </w:r>
          </w:p>
        </w:tc>
        <w:tc>
          <w:tcPr>
            <w:tcW w:w="5613" w:type="dxa"/>
            <w:shd w:val="clear" w:color="auto" w:fill="F2F2F2" w:themeFill="background1" w:themeFillShade="F2"/>
            <w:vAlign w:val="center"/>
          </w:tcPr>
          <w:p w14:paraId="0DAF41B8" w14:textId="7800E56F" w:rsidR="00855DEC" w:rsidRPr="0099039A" w:rsidRDefault="008671A3" w:rsidP="00B71580">
            <w:pPr>
              <w:jc w:val="center"/>
              <w:rPr>
                <w:rFonts w:ascii="Times New Roman" w:hAnsi="Times New Roman" w:cs="Times New Roman"/>
                <w:b/>
                <w:bCs/>
                <w:sz w:val="24"/>
                <w:szCs w:val="24"/>
              </w:rPr>
            </w:pPr>
            <w:r w:rsidRPr="0099039A">
              <w:rPr>
                <w:rFonts w:ascii="Times New Roman" w:hAnsi="Times New Roman" w:cs="Times New Roman"/>
                <w:b/>
                <w:bCs/>
                <w:sz w:val="24"/>
                <w:szCs w:val="24"/>
              </w:rPr>
              <w:t xml:space="preserve">Görüş ve Değerlendirme </w:t>
            </w:r>
          </w:p>
        </w:tc>
        <w:tc>
          <w:tcPr>
            <w:tcW w:w="8504" w:type="dxa"/>
            <w:shd w:val="clear" w:color="auto" w:fill="F2F2F2" w:themeFill="background1" w:themeFillShade="F2"/>
            <w:vAlign w:val="center"/>
          </w:tcPr>
          <w:p w14:paraId="38A0E35C" w14:textId="77777777" w:rsidR="000F1D54" w:rsidRPr="0099039A" w:rsidRDefault="000F1D54" w:rsidP="000F1D54">
            <w:pPr>
              <w:jc w:val="center"/>
              <w:rPr>
                <w:rFonts w:ascii="Times New Roman" w:hAnsi="Times New Roman" w:cs="Times New Roman"/>
                <w:b/>
                <w:bCs/>
                <w:sz w:val="24"/>
                <w:szCs w:val="24"/>
              </w:rPr>
            </w:pPr>
            <w:r w:rsidRPr="00AC4AD1">
              <w:rPr>
                <w:rFonts w:ascii="Times New Roman" w:hAnsi="Times New Roman" w:cs="Times New Roman"/>
                <w:b/>
                <w:bCs/>
                <w:sz w:val="24"/>
                <w:szCs w:val="24"/>
              </w:rPr>
              <w:t>Teklif</w:t>
            </w:r>
          </w:p>
          <w:p w14:paraId="2B7BFE33" w14:textId="77823E10" w:rsidR="008671A3" w:rsidRPr="000F1D54" w:rsidRDefault="000F1D54" w:rsidP="009810E6">
            <w:pPr>
              <w:spacing w:line="240" w:lineRule="auto"/>
              <w:ind w:firstLine="567"/>
              <w:jc w:val="center"/>
              <w:rPr>
                <w:rFonts w:ascii="Times New Roman" w:hAnsi="Times New Roman" w:cs="Times New Roman"/>
                <w:bCs/>
                <w:sz w:val="24"/>
                <w:szCs w:val="24"/>
              </w:rPr>
            </w:pPr>
            <w:r w:rsidRPr="0099039A">
              <w:rPr>
                <w:rFonts w:ascii="Times New Roman" w:hAnsi="Times New Roman" w:cs="Times New Roman"/>
                <w:b/>
                <w:bCs/>
                <w:color w:val="0070C0"/>
                <w:sz w:val="24"/>
                <w:szCs w:val="24"/>
              </w:rPr>
              <w:t>Ekleme</w:t>
            </w:r>
            <w:r w:rsidRPr="0099039A">
              <w:rPr>
                <w:rFonts w:ascii="Times New Roman" w:hAnsi="Times New Roman" w:cs="Times New Roman"/>
                <w:sz w:val="24"/>
                <w:szCs w:val="24"/>
              </w:rPr>
              <w:t xml:space="preserve"> ve </w:t>
            </w:r>
            <w:r w:rsidRPr="0099039A">
              <w:rPr>
                <w:rFonts w:ascii="Times New Roman" w:hAnsi="Times New Roman" w:cs="Times New Roman"/>
                <w:strike/>
                <w:color w:val="FF0000"/>
                <w:sz w:val="24"/>
                <w:szCs w:val="24"/>
              </w:rPr>
              <w:t>çıkarmalar</w:t>
            </w:r>
            <w:r w:rsidRPr="0099039A">
              <w:rPr>
                <w:rFonts w:ascii="Times New Roman" w:hAnsi="Times New Roman" w:cs="Times New Roman"/>
                <w:color w:val="FF0000"/>
                <w:sz w:val="24"/>
                <w:szCs w:val="24"/>
              </w:rPr>
              <w:t xml:space="preserve"> </w:t>
            </w:r>
            <w:r w:rsidRPr="0099039A">
              <w:rPr>
                <w:rFonts w:ascii="Times New Roman" w:hAnsi="Times New Roman" w:cs="Times New Roman"/>
                <w:sz w:val="24"/>
                <w:szCs w:val="24"/>
              </w:rPr>
              <w:t>formatında yapılması istirham olunur</w:t>
            </w:r>
          </w:p>
        </w:tc>
      </w:tr>
      <w:tr w:rsidR="000F1D54" w:rsidRPr="0099039A" w14:paraId="17FAAC8B" w14:textId="5C595905" w:rsidTr="008671A3">
        <w:trPr>
          <w:trHeight w:val="648"/>
        </w:trPr>
        <w:tc>
          <w:tcPr>
            <w:tcW w:w="8504" w:type="dxa"/>
            <w:shd w:val="clear" w:color="auto" w:fill="auto"/>
            <w:vAlign w:val="center"/>
          </w:tcPr>
          <w:p w14:paraId="6F23DF4B" w14:textId="77777777" w:rsidR="000F1D54" w:rsidRPr="00497E6E" w:rsidRDefault="000F1D54" w:rsidP="000F1D54">
            <w:pPr>
              <w:pStyle w:val="Default"/>
              <w:jc w:val="center"/>
              <w:rPr>
                <w:b/>
                <w:bCs/>
                <w:color w:val="auto"/>
              </w:rPr>
            </w:pPr>
            <w:r w:rsidRPr="00497E6E">
              <w:rPr>
                <w:b/>
                <w:bCs/>
                <w:color w:val="auto"/>
              </w:rPr>
              <w:t>BİRİNCİ BÖLÜM</w:t>
            </w:r>
          </w:p>
          <w:p w14:paraId="4E3A2F4A" w14:textId="77777777" w:rsidR="000F1D54" w:rsidRPr="00497E6E" w:rsidRDefault="000F1D54" w:rsidP="000F1D54">
            <w:pPr>
              <w:pStyle w:val="Default"/>
              <w:jc w:val="center"/>
              <w:rPr>
                <w:b/>
                <w:bCs/>
                <w:color w:val="auto"/>
              </w:rPr>
            </w:pPr>
            <w:r w:rsidRPr="00497E6E">
              <w:rPr>
                <w:b/>
                <w:bCs/>
                <w:color w:val="auto"/>
              </w:rPr>
              <w:t>Amaç, Kapsam, Dayanak ve Tanımlar</w:t>
            </w:r>
          </w:p>
          <w:p w14:paraId="29350B37" w14:textId="77777777" w:rsidR="000F1D54" w:rsidRPr="00497E6E" w:rsidRDefault="000F1D54" w:rsidP="000F1D54">
            <w:pPr>
              <w:pStyle w:val="Default"/>
              <w:jc w:val="center"/>
              <w:rPr>
                <w:b/>
                <w:bCs/>
                <w:color w:val="auto"/>
              </w:rPr>
            </w:pPr>
          </w:p>
          <w:p w14:paraId="72FC14F2" w14:textId="77777777" w:rsidR="000F1D54" w:rsidRPr="00497E6E" w:rsidRDefault="000F1D54" w:rsidP="000F1D54">
            <w:pPr>
              <w:pStyle w:val="Default"/>
              <w:ind w:firstLine="709"/>
              <w:jc w:val="both"/>
              <w:rPr>
                <w:color w:val="auto"/>
              </w:rPr>
            </w:pPr>
            <w:r w:rsidRPr="00497E6E">
              <w:rPr>
                <w:b/>
                <w:bCs/>
                <w:color w:val="auto"/>
              </w:rPr>
              <w:t>Amaç</w:t>
            </w:r>
          </w:p>
          <w:p w14:paraId="4E90EDA7" w14:textId="59B40EFD" w:rsidR="000F1D54" w:rsidRPr="0004226F" w:rsidRDefault="000F1D54" w:rsidP="000F1D54">
            <w:pPr>
              <w:pStyle w:val="Default"/>
              <w:ind w:firstLine="709"/>
              <w:jc w:val="both"/>
              <w:rPr>
                <w:color w:val="auto"/>
              </w:rPr>
            </w:pPr>
            <w:r w:rsidRPr="00497E6E">
              <w:rPr>
                <w:b/>
                <w:bCs/>
                <w:color w:val="auto"/>
              </w:rPr>
              <w:t xml:space="preserve">MADDE 1 – </w:t>
            </w:r>
            <w:r w:rsidRPr="00497E6E">
              <w:rPr>
                <w:color w:val="auto"/>
              </w:rPr>
              <w:t xml:space="preserve">(1) Bu Usul ve Esasların amacı, elektronik haberleşme hizmetinden faydalanmak isteyen tüketicilerin, </w:t>
            </w:r>
            <w:r w:rsidRPr="00497E6E">
              <w:t xml:space="preserve">yeni bireysel abonelik tesisi öncesinde </w:t>
            </w:r>
            <w:r w:rsidRPr="00497E6E">
              <w:rPr>
                <w:color w:val="auto"/>
              </w:rPr>
              <w:t xml:space="preserve">şeffaf bir şekilde bilgilendirilmesi ve abonelik taleplerinin teyit edilmesine </w:t>
            </w:r>
            <w:r w:rsidRPr="00497E6E">
              <w:t xml:space="preserve">ilişkin </w:t>
            </w:r>
            <w:r w:rsidRPr="00497E6E">
              <w:rPr>
                <w:color w:val="auto"/>
              </w:rPr>
              <w:t xml:space="preserve">usul ve esasları belirlemektir. </w:t>
            </w:r>
          </w:p>
        </w:tc>
        <w:tc>
          <w:tcPr>
            <w:tcW w:w="5613" w:type="dxa"/>
            <w:shd w:val="clear" w:color="auto" w:fill="auto"/>
            <w:vAlign w:val="center"/>
          </w:tcPr>
          <w:p w14:paraId="046F31A0" w14:textId="27CF6BDE" w:rsidR="000F1D54" w:rsidRPr="0099039A" w:rsidRDefault="000F1D54" w:rsidP="000F1D54">
            <w:pPr>
              <w:ind w:left="1632" w:hanging="1065"/>
              <w:jc w:val="both"/>
              <w:rPr>
                <w:rFonts w:ascii="Times New Roman" w:hAnsi="Times New Roman" w:cs="Times New Roman"/>
                <w:b/>
                <w:bCs/>
                <w:sz w:val="24"/>
                <w:szCs w:val="24"/>
              </w:rPr>
            </w:pPr>
          </w:p>
        </w:tc>
        <w:tc>
          <w:tcPr>
            <w:tcW w:w="8504" w:type="dxa"/>
            <w:vAlign w:val="center"/>
          </w:tcPr>
          <w:p w14:paraId="10BF53D1" w14:textId="77777777" w:rsidR="000F1D54" w:rsidRPr="000F1D54" w:rsidRDefault="000F1D54" w:rsidP="000F1D54">
            <w:pPr>
              <w:pStyle w:val="Default"/>
              <w:jc w:val="center"/>
              <w:rPr>
                <w:b/>
                <w:bCs/>
                <w:color w:val="auto"/>
              </w:rPr>
            </w:pPr>
            <w:r w:rsidRPr="000F1D54">
              <w:rPr>
                <w:b/>
                <w:bCs/>
                <w:color w:val="auto"/>
              </w:rPr>
              <w:t>BİRİNCİ BÖLÜM</w:t>
            </w:r>
          </w:p>
          <w:p w14:paraId="16FF242A" w14:textId="77777777" w:rsidR="000F1D54" w:rsidRPr="000F1D54" w:rsidRDefault="000F1D54" w:rsidP="000F1D54">
            <w:pPr>
              <w:pStyle w:val="Default"/>
              <w:jc w:val="center"/>
              <w:rPr>
                <w:b/>
                <w:bCs/>
                <w:color w:val="auto"/>
              </w:rPr>
            </w:pPr>
            <w:r w:rsidRPr="000F1D54">
              <w:rPr>
                <w:b/>
                <w:bCs/>
                <w:color w:val="auto"/>
              </w:rPr>
              <w:t>Amaç, Kapsam, Dayanak ve Tanımlar</w:t>
            </w:r>
          </w:p>
          <w:p w14:paraId="551B2251" w14:textId="77777777" w:rsidR="000F1D54" w:rsidRPr="000F1D54" w:rsidRDefault="000F1D54" w:rsidP="000F1D54">
            <w:pPr>
              <w:pStyle w:val="Default"/>
              <w:jc w:val="center"/>
              <w:rPr>
                <w:b/>
                <w:bCs/>
                <w:color w:val="auto"/>
              </w:rPr>
            </w:pPr>
          </w:p>
          <w:p w14:paraId="0D006D13" w14:textId="77777777" w:rsidR="000F1D54" w:rsidRPr="000F1D54" w:rsidRDefault="000F1D54" w:rsidP="000F1D54">
            <w:pPr>
              <w:pStyle w:val="Default"/>
              <w:ind w:firstLine="709"/>
              <w:jc w:val="both"/>
              <w:rPr>
                <w:color w:val="auto"/>
              </w:rPr>
            </w:pPr>
            <w:r w:rsidRPr="000F1D54">
              <w:rPr>
                <w:b/>
                <w:bCs/>
                <w:color w:val="auto"/>
              </w:rPr>
              <w:t>Amaç</w:t>
            </w:r>
          </w:p>
          <w:p w14:paraId="0BFAA920" w14:textId="646517BD" w:rsidR="000F1D54" w:rsidRPr="000F1D54" w:rsidRDefault="000F1D54" w:rsidP="000F1D54">
            <w:pPr>
              <w:jc w:val="both"/>
              <w:rPr>
                <w:rFonts w:ascii="Times New Roman" w:hAnsi="Times New Roman" w:cs="Times New Roman"/>
                <w:b/>
                <w:bCs/>
                <w:sz w:val="24"/>
                <w:szCs w:val="24"/>
              </w:rPr>
            </w:pPr>
            <w:r w:rsidRPr="000F1D54">
              <w:rPr>
                <w:rFonts w:ascii="Times New Roman" w:hAnsi="Times New Roman" w:cs="Times New Roman"/>
                <w:b/>
                <w:bCs/>
                <w:sz w:val="24"/>
                <w:szCs w:val="24"/>
              </w:rPr>
              <w:t xml:space="preserve">MADDE 1 – </w:t>
            </w:r>
            <w:r w:rsidRPr="000F1D54">
              <w:rPr>
                <w:rFonts w:ascii="Times New Roman" w:hAnsi="Times New Roman" w:cs="Times New Roman"/>
                <w:sz w:val="24"/>
                <w:szCs w:val="24"/>
              </w:rPr>
              <w:t xml:space="preserve">(1) Bu Usul ve Esasların amacı, elektronik haberleşme hizmetinden faydalanmak isteyen tüketicilerin, yeni bireysel abonelik tesisi öncesinde şeffaf bir şekilde bilgilendirilmesi ve abonelik taleplerinin teyit edilmesine ilişkin usul ve esasları belirlemektir. </w:t>
            </w:r>
          </w:p>
        </w:tc>
      </w:tr>
      <w:tr w:rsidR="000F1D54" w:rsidRPr="0099039A" w14:paraId="79EE2397" w14:textId="27DC26BC" w:rsidTr="003C18DD">
        <w:trPr>
          <w:trHeight w:val="2497"/>
        </w:trPr>
        <w:tc>
          <w:tcPr>
            <w:tcW w:w="8504" w:type="dxa"/>
            <w:shd w:val="clear" w:color="auto" w:fill="auto"/>
          </w:tcPr>
          <w:p w14:paraId="34B7C30E" w14:textId="77777777" w:rsidR="000F1D54" w:rsidRPr="00497E6E" w:rsidRDefault="000F1D54" w:rsidP="000F1D54">
            <w:pPr>
              <w:pStyle w:val="Default"/>
              <w:ind w:firstLine="709"/>
              <w:jc w:val="both"/>
              <w:rPr>
                <w:b/>
                <w:color w:val="auto"/>
              </w:rPr>
            </w:pPr>
            <w:r w:rsidRPr="00497E6E">
              <w:rPr>
                <w:b/>
                <w:color w:val="auto"/>
              </w:rPr>
              <w:t xml:space="preserve">Kapsam </w:t>
            </w:r>
          </w:p>
          <w:p w14:paraId="08C2AECE" w14:textId="77777777" w:rsidR="000F1D54" w:rsidRPr="00497E6E" w:rsidRDefault="000F1D54" w:rsidP="000F1D54">
            <w:pPr>
              <w:pStyle w:val="Default"/>
              <w:ind w:firstLine="709"/>
              <w:jc w:val="both"/>
              <w:rPr>
                <w:color w:val="auto"/>
              </w:rPr>
            </w:pPr>
            <w:r w:rsidRPr="00497E6E">
              <w:rPr>
                <w:b/>
                <w:color w:val="auto"/>
              </w:rPr>
              <w:t xml:space="preserve">MADDE 2 - </w:t>
            </w:r>
            <w:r w:rsidRPr="00497E6E">
              <w:rPr>
                <w:color w:val="auto"/>
              </w:rPr>
              <w:t xml:space="preserve">(1) Bu Usul ve Esaslar; </w:t>
            </w:r>
          </w:p>
          <w:p w14:paraId="2FB8C996" w14:textId="77777777" w:rsidR="000F1D54" w:rsidRPr="00497E6E" w:rsidRDefault="000F1D54" w:rsidP="000F1D54">
            <w:pPr>
              <w:pStyle w:val="Default"/>
              <w:numPr>
                <w:ilvl w:val="0"/>
                <w:numId w:val="26"/>
              </w:numPr>
              <w:tabs>
                <w:tab w:val="left" w:pos="993"/>
              </w:tabs>
              <w:ind w:left="0" w:firstLine="709"/>
              <w:jc w:val="both"/>
            </w:pPr>
            <w:r w:rsidRPr="00497E6E">
              <w:t>İnternet Servis Sağlayıcılığı, Uydu ve Kablo TV hizmeti, Kablolu Yayın Hizmeti ve Uydu Platform Hizmeti yetkilendirmesi ile sunulan ve işletmeci değişikliği içermeyen internet/TV ve varsa bu hizmetler ile birlikte ilgili yetkilendirme kapsamında sunulan sabit telefon hizmetlerine ilişkin yeni bireysel abonelik tesisi öncesi teyit araması işlemlerine yönelik işletmecilerin yükümlülüklerini kapsar.</w:t>
            </w:r>
          </w:p>
          <w:p w14:paraId="3170909B" w14:textId="0854AE0F" w:rsidR="000F1D54" w:rsidRPr="0099039A" w:rsidRDefault="000F1D54" w:rsidP="000F1D54">
            <w:pPr>
              <w:pStyle w:val="Default"/>
              <w:numPr>
                <w:ilvl w:val="0"/>
                <w:numId w:val="26"/>
              </w:numPr>
              <w:tabs>
                <w:tab w:val="left" w:pos="993"/>
              </w:tabs>
              <w:ind w:left="0" w:firstLine="709"/>
              <w:jc w:val="both"/>
            </w:pPr>
            <w:r w:rsidRPr="003C18DD">
              <w:t>Münhasıran</w:t>
            </w:r>
            <w:r w:rsidRPr="00497E6E">
              <w:rPr>
                <w:color w:val="auto"/>
              </w:rPr>
              <w:t xml:space="preserve"> sabit telefon hizmetlerine yönelik yeni bireysel abonelikleri</w:t>
            </w:r>
            <w:r>
              <w:rPr>
                <w:color w:val="auto"/>
              </w:rPr>
              <w:t xml:space="preserve"> </w:t>
            </w:r>
            <w:r w:rsidRPr="00497E6E">
              <w:rPr>
                <w:color w:val="auto"/>
              </w:rPr>
              <w:t>kapsamaz.</w:t>
            </w:r>
          </w:p>
        </w:tc>
        <w:tc>
          <w:tcPr>
            <w:tcW w:w="5613" w:type="dxa"/>
            <w:shd w:val="clear" w:color="auto" w:fill="auto"/>
          </w:tcPr>
          <w:p w14:paraId="5293F702" w14:textId="77777777" w:rsidR="000F1D54" w:rsidRPr="0099039A" w:rsidRDefault="000F1D54" w:rsidP="000F1D54">
            <w:pPr>
              <w:ind w:firstLine="567"/>
              <w:jc w:val="both"/>
              <w:rPr>
                <w:rFonts w:ascii="Times New Roman" w:hAnsi="Times New Roman" w:cs="Times New Roman"/>
                <w:b/>
                <w:bCs/>
                <w:sz w:val="24"/>
                <w:szCs w:val="24"/>
              </w:rPr>
            </w:pPr>
          </w:p>
        </w:tc>
        <w:tc>
          <w:tcPr>
            <w:tcW w:w="8504" w:type="dxa"/>
          </w:tcPr>
          <w:p w14:paraId="154CA373" w14:textId="77777777" w:rsidR="000F1D54" w:rsidRPr="000F1D54" w:rsidRDefault="000F1D54" w:rsidP="000F1D54">
            <w:pPr>
              <w:pStyle w:val="Default"/>
              <w:ind w:firstLine="709"/>
              <w:jc w:val="both"/>
              <w:rPr>
                <w:b/>
                <w:color w:val="auto"/>
              </w:rPr>
            </w:pPr>
            <w:r w:rsidRPr="000F1D54">
              <w:rPr>
                <w:b/>
                <w:color w:val="auto"/>
              </w:rPr>
              <w:t xml:space="preserve">Kapsam </w:t>
            </w:r>
          </w:p>
          <w:p w14:paraId="38273AEF" w14:textId="77777777" w:rsidR="000F1D54" w:rsidRPr="000F1D54" w:rsidRDefault="000F1D54" w:rsidP="000F1D54">
            <w:pPr>
              <w:pStyle w:val="Default"/>
              <w:ind w:firstLine="709"/>
              <w:jc w:val="both"/>
              <w:rPr>
                <w:color w:val="auto"/>
              </w:rPr>
            </w:pPr>
            <w:r w:rsidRPr="000F1D54">
              <w:rPr>
                <w:b/>
                <w:color w:val="auto"/>
              </w:rPr>
              <w:t xml:space="preserve">MADDE 2 - </w:t>
            </w:r>
            <w:r w:rsidRPr="000F1D54">
              <w:rPr>
                <w:color w:val="auto"/>
              </w:rPr>
              <w:t xml:space="preserve">(1) Bu Usul ve Esaslar; </w:t>
            </w:r>
          </w:p>
          <w:p w14:paraId="540CB997" w14:textId="02240B82" w:rsidR="000F1D54" w:rsidRDefault="000F1D54" w:rsidP="00AC4AD1">
            <w:pPr>
              <w:pStyle w:val="Default"/>
              <w:numPr>
                <w:ilvl w:val="0"/>
                <w:numId w:val="34"/>
              </w:numPr>
              <w:tabs>
                <w:tab w:val="left" w:pos="989"/>
              </w:tabs>
              <w:ind w:left="139" w:firstLine="570"/>
              <w:jc w:val="both"/>
            </w:pPr>
            <w:r w:rsidRPr="000F1D54">
              <w:t>İnternet Servis Sağlayıcılığı, Uydu ve Kablo TV hizmeti, Kablolu Yayın Hizmeti ve Uydu Platform Hizmeti yetkilendirmesi ile sunulan ve işletmeci değişikliği içermeyen internet/TV ve varsa bu hizmetler ile birlikte ilgili yetkilendirme kapsamında sunulan sabit telefon hizmetlerine ilişkin yeni bireysel abonelik tesisi öncesi teyit araması işlemlerine yönelik işletmecilerin yükümlülüklerini kapsar.</w:t>
            </w:r>
          </w:p>
          <w:p w14:paraId="7D45E8CC" w14:textId="3390773E" w:rsidR="000F1D54" w:rsidRPr="000F1D54" w:rsidRDefault="000F1D54" w:rsidP="00AC4AD1">
            <w:pPr>
              <w:pStyle w:val="Default"/>
              <w:numPr>
                <w:ilvl w:val="0"/>
                <w:numId w:val="34"/>
              </w:numPr>
              <w:tabs>
                <w:tab w:val="left" w:pos="989"/>
              </w:tabs>
              <w:ind w:left="139" w:firstLine="570"/>
              <w:jc w:val="both"/>
              <w:rPr>
                <w:b/>
                <w:bCs/>
              </w:rPr>
            </w:pPr>
            <w:r w:rsidRPr="000F1D54">
              <w:t>Münhasıran</w:t>
            </w:r>
            <w:r w:rsidRPr="000F1D54">
              <w:rPr>
                <w:color w:val="auto"/>
              </w:rPr>
              <w:t xml:space="preserve"> sabit telefon hizmetlerine yönelik yeni bireysel abonelikleri kapsamaz.</w:t>
            </w:r>
          </w:p>
        </w:tc>
      </w:tr>
      <w:tr w:rsidR="000F1D54" w:rsidRPr="0099039A" w14:paraId="6794E1C4" w14:textId="1908C388" w:rsidTr="008671A3">
        <w:trPr>
          <w:trHeight w:val="648"/>
        </w:trPr>
        <w:tc>
          <w:tcPr>
            <w:tcW w:w="8504" w:type="dxa"/>
            <w:shd w:val="clear" w:color="auto" w:fill="auto"/>
          </w:tcPr>
          <w:p w14:paraId="26E0682C" w14:textId="77777777" w:rsidR="000F1D54" w:rsidRPr="00497E6E" w:rsidRDefault="000F1D54" w:rsidP="000F1D54">
            <w:pPr>
              <w:pStyle w:val="Default"/>
              <w:ind w:firstLine="709"/>
              <w:jc w:val="both"/>
              <w:rPr>
                <w:b/>
              </w:rPr>
            </w:pPr>
            <w:r w:rsidRPr="00497E6E">
              <w:rPr>
                <w:b/>
                <w:color w:val="auto"/>
              </w:rPr>
              <w:t xml:space="preserve">Dayanak </w:t>
            </w:r>
          </w:p>
          <w:p w14:paraId="151AC80D" w14:textId="5FFD2FBE" w:rsidR="000F1D54" w:rsidRPr="006D1ED8" w:rsidRDefault="000F1D54" w:rsidP="000F1D54">
            <w:pPr>
              <w:pStyle w:val="Default"/>
              <w:ind w:firstLine="709"/>
              <w:jc w:val="both"/>
            </w:pPr>
            <w:r w:rsidRPr="00497E6E">
              <w:rPr>
                <w:b/>
                <w:color w:val="auto"/>
              </w:rPr>
              <w:t xml:space="preserve">MADDE 3 </w:t>
            </w:r>
            <w:r w:rsidRPr="00497E6E">
              <w:rPr>
                <w:color w:val="auto"/>
              </w:rPr>
              <w:t>– (1) Bu Usul ve Esaslar,</w:t>
            </w:r>
            <w:r w:rsidRPr="00497E6E">
              <w:rPr>
                <w:b/>
                <w:color w:val="auto"/>
              </w:rPr>
              <w:t xml:space="preserve"> </w:t>
            </w:r>
            <w:r w:rsidRPr="00497E6E">
              <w:t>5/11/2008 tarihli ve 5809 sayılı Elektronik Haberleşme Kanunu’nun 4, 6, 12, 48 ve 49 uncu maddeleri ile 28/10/2017 tarihli ve 30224 sayılı Resmî Gazete’de yayımlanan Elektronik Haberleşme Sektörüne İlişkin Tüketici Hakları Yönetmeliği’nin 5, 6 ve 25 inci maddelerine dayanılarak hazırlanmıştır.</w:t>
            </w:r>
          </w:p>
        </w:tc>
        <w:tc>
          <w:tcPr>
            <w:tcW w:w="5613" w:type="dxa"/>
            <w:shd w:val="clear" w:color="auto" w:fill="auto"/>
          </w:tcPr>
          <w:p w14:paraId="63418085" w14:textId="77777777" w:rsidR="000F1D54" w:rsidRPr="0099039A" w:rsidRDefault="000F1D54" w:rsidP="000F1D54">
            <w:pPr>
              <w:spacing w:line="240" w:lineRule="auto"/>
              <w:ind w:firstLine="567"/>
              <w:jc w:val="both"/>
              <w:rPr>
                <w:rFonts w:ascii="Times New Roman" w:eastAsiaTheme="minorEastAsia" w:hAnsi="Times New Roman" w:cs="Times New Roman"/>
                <w:sz w:val="24"/>
                <w:szCs w:val="24"/>
                <w:lang w:eastAsia="tr-TR"/>
              </w:rPr>
            </w:pPr>
          </w:p>
        </w:tc>
        <w:tc>
          <w:tcPr>
            <w:tcW w:w="8504" w:type="dxa"/>
          </w:tcPr>
          <w:p w14:paraId="26AD3AD6" w14:textId="77777777" w:rsidR="000F1D54" w:rsidRPr="000F1D54" w:rsidRDefault="000F1D54" w:rsidP="000F1D54">
            <w:pPr>
              <w:pStyle w:val="Default"/>
              <w:ind w:firstLine="709"/>
              <w:jc w:val="both"/>
              <w:rPr>
                <w:b/>
              </w:rPr>
            </w:pPr>
            <w:r w:rsidRPr="000F1D54">
              <w:rPr>
                <w:b/>
                <w:color w:val="auto"/>
              </w:rPr>
              <w:t xml:space="preserve">Dayanak </w:t>
            </w:r>
          </w:p>
          <w:p w14:paraId="0E8BE143" w14:textId="5EB6E29B" w:rsidR="000F1D54" w:rsidRPr="000F1D54" w:rsidRDefault="000F1D54" w:rsidP="000F1D54">
            <w:pPr>
              <w:spacing w:line="240" w:lineRule="auto"/>
              <w:jc w:val="both"/>
              <w:rPr>
                <w:rFonts w:ascii="Times New Roman" w:eastAsiaTheme="minorEastAsia" w:hAnsi="Times New Roman" w:cs="Times New Roman"/>
                <w:sz w:val="24"/>
                <w:szCs w:val="24"/>
                <w:lang w:eastAsia="tr-TR"/>
              </w:rPr>
            </w:pPr>
            <w:r w:rsidRPr="000F1D54">
              <w:rPr>
                <w:rFonts w:ascii="Times New Roman" w:hAnsi="Times New Roman" w:cs="Times New Roman"/>
                <w:b/>
                <w:sz w:val="24"/>
                <w:szCs w:val="24"/>
              </w:rPr>
              <w:t xml:space="preserve">MADDE 3 </w:t>
            </w:r>
            <w:r w:rsidRPr="000F1D54">
              <w:rPr>
                <w:rFonts w:ascii="Times New Roman" w:hAnsi="Times New Roman" w:cs="Times New Roman"/>
                <w:sz w:val="24"/>
                <w:szCs w:val="24"/>
              </w:rPr>
              <w:t>– (1) Bu Usul ve Esaslar,</w:t>
            </w:r>
            <w:r w:rsidRPr="000F1D54">
              <w:rPr>
                <w:rFonts w:ascii="Times New Roman" w:hAnsi="Times New Roman" w:cs="Times New Roman"/>
                <w:b/>
                <w:sz w:val="24"/>
                <w:szCs w:val="24"/>
              </w:rPr>
              <w:t xml:space="preserve"> </w:t>
            </w:r>
            <w:r w:rsidRPr="000F1D54">
              <w:rPr>
                <w:rFonts w:ascii="Times New Roman" w:hAnsi="Times New Roman" w:cs="Times New Roman"/>
                <w:sz w:val="24"/>
                <w:szCs w:val="24"/>
              </w:rPr>
              <w:t xml:space="preserve">5/11/2008 tarihli ve 5809 sayılı Elektronik Haberleşme Kanunu’nun 4, 6, 12, 48 ve 49 uncu maddeleri ile 28/10/2017 tarihli ve 30224 sayılı Resmî </w:t>
            </w:r>
            <w:proofErr w:type="spellStart"/>
            <w:r w:rsidRPr="000F1D54">
              <w:rPr>
                <w:rFonts w:ascii="Times New Roman" w:hAnsi="Times New Roman" w:cs="Times New Roman"/>
                <w:sz w:val="24"/>
                <w:szCs w:val="24"/>
              </w:rPr>
              <w:t>Gazete’de</w:t>
            </w:r>
            <w:proofErr w:type="spellEnd"/>
            <w:r w:rsidRPr="000F1D54">
              <w:rPr>
                <w:rFonts w:ascii="Times New Roman" w:hAnsi="Times New Roman" w:cs="Times New Roman"/>
                <w:sz w:val="24"/>
                <w:szCs w:val="24"/>
              </w:rPr>
              <w:t xml:space="preserve"> yayımlanan Elektronik Haberleşme Sektörüne İlişkin Tüketici Hakları Yönetmeliği’nin 5, 6 ve 25 inci maddelerine dayanılarak hazırlanmıştır.</w:t>
            </w:r>
          </w:p>
        </w:tc>
      </w:tr>
      <w:tr w:rsidR="000F1D54" w:rsidRPr="0099039A" w14:paraId="1ACAF5D2" w14:textId="77777777" w:rsidTr="008671A3">
        <w:trPr>
          <w:trHeight w:val="648"/>
        </w:trPr>
        <w:tc>
          <w:tcPr>
            <w:tcW w:w="8504" w:type="dxa"/>
            <w:shd w:val="clear" w:color="auto" w:fill="auto"/>
          </w:tcPr>
          <w:p w14:paraId="18892265" w14:textId="77777777" w:rsidR="000F1D54" w:rsidRPr="00497E6E" w:rsidRDefault="000F1D54" w:rsidP="000F1D54">
            <w:pPr>
              <w:pStyle w:val="Default"/>
              <w:ind w:firstLine="709"/>
              <w:jc w:val="both"/>
              <w:rPr>
                <w:color w:val="auto"/>
              </w:rPr>
            </w:pPr>
            <w:r w:rsidRPr="00497E6E">
              <w:rPr>
                <w:b/>
                <w:bCs/>
                <w:color w:val="auto"/>
              </w:rPr>
              <w:t xml:space="preserve">Tanımlar </w:t>
            </w:r>
          </w:p>
          <w:p w14:paraId="5FF940F3" w14:textId="77777777" w:rsidR="000F1D54" w:rsidRPr="00497E6E" w:rsidRDefault="000F1D54" w:rsidP="000F1D54">
            <w:pPr>
              <w:pStyle w:val="Default"/>
              <w:ind w:firstLine="709"/>
              <w:jc w:val="both"/>
              <w:rPr>
                <w:color w:val="auto"/>
              </w:rPr>
            </w:pPr>
            <w:r w:rsidRPr="00497E6E">
              <w:rPr>
                <w:b/>
                <w:bCs/>
                <w:color w:val="auto"/>
              </w:rPr>
              <w:t xml:space="preserve">MADDE 4 - </w:t>
            </w:r>
            <w:r w:rsidRPr="00497E6E">
              <w:rPr>
                <w:color w:val="auto"/>
              </w:rPr>
              <w:t xml:space="preserve">(1) Bu Usul ve Esaslarda geçen; </w:t>
            </w:r>
          </w:p>
          <w:p w14:paraId="783D9652" w14:textId="77777777" w:rsidR="000F1D54" w:rsidRPr="00497E6E" w:rsidRDefault="000F1D54" w:rsidP="000F1D54">
            <w:pPr>
              <w:pStyle w:val="ListeParagraf"/>
              <w:numPr>
                <w:ilvl w:val="1"/>
                <w:numId w:val="27"/>
              </w:numPr>
              <w:tabs>
                <w:tab w:val="left" w:pos="993"/>
              </w:tabs>
              <w:suppressAutoHyphens/>
              <w:spacing w:line="240" w:lineRule="auto"/>
              <w:ind w:left="0" w:firstLine="709"/>
              <w:jc w:val="both"/>
              <w:rPr>
                <w:rFonts w:ascii="Times New Roman" w:hAnsi="Times New Roman" w:cs="Times New Roman"/>
                <w:sz w:val="24"/>
                <w:szCs w:val="24"/>
              </w:rPr>
            </w:pPr>
            <w:r w:rsidRPr="00497E6E">
              <w:rPr>
                <w:rFonts w:ascii="Times New Roman" w:hAnsi="Times New Roman" w:cs="Times New Roman"/>
                <w:sz w:val="24"/>
                <w:szCs w:val="24"/>
              </w:rPr>
              <w:t>Abone: Bir işletmeci ile elektronik haberleşme hizmetinin sunumuna yönelik olarak yapılan bir sözleşmeye taraf olan gerçek ya da tüzel kişiyi,</w:t>
            </w:r>
          </w:p>
          <w:p w14:paraId="6DBCC524" w14:textId="77777777" w:rsidR="000F1D54" w:rsidRPr="00497E6E" w:rsidRDefault="000F1D54" w:rsidP="000F1D54">
            <w:pPr>
              <w:pStyle w:val="ListeParagraf"/>
              <w:numPr>
                <w:ilvl w:val="1"/>
                <w:numId w:val="27"/>
              </w:numPr>
              <w:tabs>
                <w:tab w:val="left" w:pos="993"/>
              </w:tabs>
              <w:suppressAutoHyphens/>
              <w:spacing w:line="240" w:lineRule="auto"/>
              <w:ind w:left="0" w:firstLine="709"/>
              <w:jc w:val="both"/>
              <w:rPr>
                <w:rFonts w:ascii="Times New Roman" w:hAnsi="Times New Roman" w:cs="Times New Roman"/>
                <w:sz w:val="24"/>
                <w:szCs w:val="24"/>
              </w:rPr>
            </w:pPr>
            <w:r w:rsidRPr="00497E6E">
              <w:rPr>
                <w:rFonts w:ascii="Times New Roman" w:hAnsi="Times New Roman" w:cs="Times New Roman"/>
                <w:sz w:val="24"/>
                <w:szCs w:val="24"/>
              </w:rPr>
              <w:t>Abonelik sözleşmesi: İşletmeci ile abone arasında akdedilen ve işletmecinin bir bedel karşılığında dönemsel ya da sürekli olarak bir hizmeti yerine getirmeyi veya mal teminini üstlendiği ya da her ikisini birden kapsayan sözleşmeyi,</w:t>
            </w:r>
          </w:p>
          <w:p w14:paraId="7DE3F1EE" w14:textId="77777777" w:rsidR="000F1D54" w:rsidRPr="00497E6E" w:rsidRDefault="000F1D54" w:rsidP="000F1D54">
            <w:pPr>
              <w:pStyle w:val="ListeParagraf"/>
              <w:numPr>
                <w:ilvl w:val="1"/>
                <w:numId w:val="27"/>
              </w:numPr>
              <w:tabs>
                <w:tab w:val="left" w:pos="993"/>
              </w:tabs>
              <w:suppressAutoHyphens/>
              <w:spacing w:line="240" w:lineRule="auto"/>
              <w:ind w:left="0" w:firstLine="709"/>
              <w:jc w:val="both"/>
              <w:rPr>
                <w:rFonts w:ascii="Times New Roman" w:hAnsi="Times New Roman" w:cs="Times New Roman"/>
                <w:sz w:val="24"/>
                <w:szCs w:val="24"/>
              </w:rPr>
            </w:pPr>
            <w:r w:rsidRPr="00497E6E">
              <w:rPr>
                <w:rFonts w:ascii="Times New Roman" w:hAnsi="Times New Roman" w:cs="Times New Roman"/>
                <w:sz w:val="24"/>
                <w:szCs w:val="24"/>
              </w:rPr>
              <w:t>Elektronik haberleşme hizmeti: Elektronik haberleşme tanımına giren faaliyetlerin bir kısmının veya tamamının hizmet olarak sunulmasını,</w:t>
            </w:r>
          </w:p>
          <w:p w14:paraId="2CC54168" w14:textId="77777777" w:rsidR="000F1D54" w:rsidRPr="00497E6E" w:rsidRDefault="000F1D54" w:rsidP="000F1D54">
            <w:pPr>
              <w:pStyle w:val="ListeParagraf"/>
              <w:numPr>
                <w:ilvl w:val="1"/>
                <w:numId w:val="27"/>
              </w:numPr>
              <w:tabs>
                <w:tab w:val="left" w:pos="993"/>
              </w:tabs>
              <w:suppressAutoHyphens/>
              <w:spacing w:line="240" w:lineRule="auto"/>
              <w:ind w:left="0" w:firstLine="709"/>
              <w:jc w:val="both"/>
              <w:rPr>
                <w:rFonts w:ascii="Times New Roman" w:hAnsi="Times New Roman" w:cs="Times New Roman"/>
                <w:sz w:val="24"/>
                <w:szCs w:val="24"/>
              </w:rPr>
            </w:pPr>
            <w:r w:rsidRPr="00497E6E">
              <w:rPr>
                <w:rFonts w:ascii="Times New Roman" w:hAnsi="Times New Roman" w:cs="Times New Roman"/>
                <w:sz w:val="24"/>
                <w:szCs w:val="24"/>
              </w:rPr>
              <w:t>Ticari Elektronik İleti Yönetim Sistemi (İYS): 15/7/2015 tarihli ve 29417 sayılı Resmî Gazete’de yayımlanan Ticari İletişim ve Ticari Elektronik İletiler Hakkında Yönetmelik kapsamında tanımlanan sistemi,</w:t>
            </w:r>
          </w:p>
          <w:p w14:paraId="266AF5B2" w14:textId="77777777" w:rsidR="000F1D54" w:rsidRPr="00497E6E" w:rsidRDefault="000F1D54" w:rsidP="000F1D54">
            <w:pPr>
              <w:pStyle w:val="ListeParagraf"/>
              <w:numPr>
                <w:ilvl w:val="1"/>
                <w:numId w:val="27"/>
              </w:numPr>
              <w:tabs>
                <w:tab w:val="left" w:pos="993"/>
              </w:tabs>
              <w:suppressAutoHyphens/>
              <w:spacing w:line="240" w:lineRule="auto"/>
              <w:ind w:left="0" w:firstLine="709"/>
              <w:jc w:val="both"/>
              <w:rPr>
                <w:rFonts w:ascii="Times New Roman" w:hAnsi="Times New Roman" w:cs="Times New Roman"/>
                <w:sz w:val="24"/>
                <w:szCs w:val="24"/>
              </w:rPr>
            </w:pPr>
            <w:r w:rsidRPr="00497E6E">
              <w:rPr>
                <w:rFonts w:ascii="Times New Roman" w:hAnsi="Times New Roman" w:cs="Times New Roman"/>
                <w:sz w:val="24"/>
                <w:szCs w:val="24"/>
              </w:rPr>
              <w:t>İşletmeci: Yetkilendirme çerçevesinde elektronik haberleşme hizmeti sunan ve/veya elektronik haberleşme şebekesi sağlayan ve alt yapısını işleten şirketi,</w:t>
            </w:r>
          </w:p>
          <w:p w14:paraId="70606901" w14:textId="77777777" w:rsidR="000F1D54" w:rsidRPr="00497E6E" w:rsidRDefault="000F1D54" w:rsidP="000F1D54">
            <w:pPr>
              <w:pStyle w:val="ListeParagraf"/>
              <w:numPr>
                <w:ilvl w:val="1"/>
                <w:numId w:val="27"/>
              </w:numPr>
              <w:tabs>
                <w:tab w:val="left" w:pos="993"/>
              </w:tabs>
              <w:suppressAutoHyphens/>
              <w:spacing w:line="240" w:lineRule="auto"/>
              <w:ind w:left="0" w:firstLine="709"/>
              <w:jc w:val="both"/>
              <w:rPr>
                <w:rFonts w:ascii="Times New Roman" w:hAnsi="Times New Roman" w:cs="Times New Roman"/>
                <w:sz w:val="24"/>
                <w:szCs w:val="24"/>
              </w:rPr>
            </w:pPr>
            <w:r w:rsidRPr="00497E6E">
              <w:rPr>
                <w:rFonts w:ascii="Times New Roman" w:hAnsi="Times New Roman" w:cs="Times New Roman"/>
                <w:sz w:val="24"/>
                <w:szCs w:val="24"/>
              </w:rPr>
              <w:t>Kanun: 5/11/2008 tarihli ve 5809 sayılı Elektronik Haberleşme Kanunu’nu</w:t>
            </w:r>
          </w:p>
          <w:p w14:paraId="3DA9462C" w14:textId="77777777" w:rsidR="000F1D54" w:rsidRPr="00497E6E" w:rsidRDefault="000F1D54" w:rsidP="000F1D54">
            <w:pPr>
              <w:pStyle w:val="ListeParagraf"/>
              <w:numPr>
                <w:ilvl w:val="1"/>
                <w:numId w:val="27"/>
              </w:numPr>
              <w:tabs>
                <w:tab w:val="left" w:pos="993"/>
              </w:tabs>
              <w:suppressAutoHyphens/>
              <w:spacing w:line="240" w:lineRule="auto"/>
              <w:ind w:left="0" w:firstLine="709"/>
              <w:jc w:val="both"/>
              <w:rPr>
                <w:rFonts w:ascii="Times New Roman" w:hAnsi="Times New Roman" w:cs="Times New Roman"/>
                <w:sz w:val="24"/>
                <w:szCs w:val="24"/>
              </w:rPr>
            </w:pPr>
            <w:r w:rsidRPr="00497E6E">
              <w:rPr>
                <w:rFonts w:ascii="Times New Roman" w:hAnsi="Times New Roman" w:cs="Times New Roman"/>
                <w:sz w:val="24"/>
                <w:szCs w:val="24"/>
              </w:rPr>
              <w:t xml:space="preserve">Kurul: Bilgi Teknolojileri ve İletişim Kurulunu, </w:t>
            </w:r>
          </w:p>
          <w:p w14:paraId="21F5D4BC" w14:textId="77777777" w:rsidR="000F1D54" w:rsidRPr="00497E6E" w:rsidRDefault="000F1D54" w:rsidP="000F1D54">
            <w:pPr>
              <w:pStyle w:val="ListeParagraf"/>
              <w:numPr>
                <w:ilvl w:val="1"/>
                <w:numId w:val="27"/>
              </w:numPr>
              <w:tabs>
                <w:tab w:val="left" w:pos="993"/>
              </w:tabs>
              <w:suppressAutoHyphens/>
              <w:spacing w:line="240" w:lineRule="auto"/>
              <w:ind w:left="0" w:firstLine="709"/>
              <w:jc w:val="both"/>
              <w:rPr>
                <w:rFonts w:ascii="Times New Roman" w:hAnsi="Times New Roman" w:cs="Times New Roman"/>
                <w:sz w:val="24"/>
                <w:szCs w:val="24"/>
              </w:rPr>
            </w:pPr>
            <w:r w:rsidRPr="00497E6E">
              <w:rPr>
                <w:rFonts w:ascii="Times New Roman" w:hAnsi="Times New Roman" w:cs="Times New Roman"/>
                <w:sz w:val="24"/>
                <w:szCs w:val="24"/>
              </w:rPr>
              <w:t>Kurum: Bilgi Teknolojileri ve İletişim Kurumunu,</w:t>
            </w:r>
          </w:p>
          <w:p w14:paraId="6EEF0676" w14:textId="77777777" w:rsidR="000F1D54" w:rsidRPr="00497E6E" w:rsidRDefault="000F1D54" w:rsidP="000F1D54">
            <w:pPr>
              <w:pStyle w:val="ListeParagraf"/>
              <w:numPr>
                <w:ilvl w:val="1"/>
                <w:numId w:val="27"/>
              </w:numPr>
              <w:tabs>
                <w:tab w:val="left" w:pos="993"/>
              </w:tabs>
              <w:suppressAutoHyphens/>
              <w:spacing w:line="240" w:lineRule="auto"/>
              <w:ind w:left="0" w:firstLine="709"/>
              <w:jc w:val="both"/>
            </w:pPr>
            <w:r w:rsidRPr="00497E6E">
              <w:rPr>
                <w:rFonts w:ascii="Times New Roman" w:hAnsi="Times New Roman" w:cs="Times New Roman"/>
                <w:sz w:val="24"/>
                <w:szCs w:val="24"/>
              </w:rPr>
              <w:t>Tüketici: Elektronik haberleşme hizmetini ticari veya mesleki olmayan amaçlarla kullanan veya talep eden gerçek veya tüzel kişiyi,</w:t>
            </w:r>
          </w:p>
          <w:p w14:paraId="62D7D8B9" w14:textId="77777777" w:rsidR="000F1D54" w:rsidRPr="00497E6E" w:rsidRDefault="000F1D54" w:rsidP="000F1D54">
            <w:pPr>
              <w:pStyle w:val="Default"/>
              <w:ind w:firstLine="709"/>
              <w:jc w:val="both"/>
            </w:pPr>
            <w:r w:rsidRPr="00497E6E">
              <w:t>ifade eder.</w:t>
            </w:r>
          </w:p>
          <w:p w14:paraId="674855D6" w14:textId="0A9D8D33" w:rsidR="000F1D54" w:rsidRPr="0099039A" w:rsidRDefault="000F1D54" w:rsidP="000F1D54">
            <w:pPr>
              <w:pStyle w:val="Default"/>
              <w:ind w:firstLine="709"/>
              <w:jc w:val="both"/>
              <w:rPr>
                <w:rFonts w:eastAsiaTheme="minorEastAsia"/>
                <w:b/>
                <w:bCs/>
                <w:lang w:eastAsia="tr-TR"/>
              </w:rPr>
            </w:pPr>
            <w:r w:rsidRPr="00497E6E">
              <w:rPr>
                <w:color w:val="auto"/>
              </w:rPr>
              <w:t>(2) Bu Usul ve Esaslarda geçen ancak bu maddenin birinci fıkrasında tanımlanmayan kavramlar için ilgili mevzuatta yer alan tanımlar geçerlidir.</w:t>
            </w:r>
          </w:p>
        </w:tc>
        <w:tc>
          <w:tcPr>
            <w:tcW w:w="5613" w:type="dxa"/>
            <w:shd w:val="clear" w:color="auto" w:fill="auto"/>
          </w:tcPr>
          <w:p w14:paraId="5D11D426" w14:textId="77777777" w:rsidR="000F1D54" w:rsidRPr="0099039A" w:rsidRDefault="000F1D54" w:rsidP="000F1D54">
            <w:pPr>
              <w:spacing w:line="240" w:lineRule="auto"/>
              <w:ind w:firstLine="567"/>
              <w:jc w:val="both"/>
              <w:rPr>
                <w:rFonts w:ascii="Times New Roman" w:eastAsiaTheme="minorEastAsia" w:hAnsi="Times New Roman" w:cs="Times New Roman"/>
                <w:sz w:val="24"/>
                <w:szCs w:val="24"/>
                <w:lang w:eastAsia="tr-TR"/>
              </w:rPr>
            </w:pPr>
          </w:p>
        </w:tc>
        <w:tc>
          <w:tcPr>
            <w:tcW w:w="8504" w:type="dxa"/>
          </w:tcPr>
          <w:p w14:paraId="29203D5C" w14:textId="77777777" w:rsidR="000F1D54" w:rsidRPr="000F1D54" w:rsidRDefault="000F1D54" w:rsidP="000F1D54">
            <w:pPr>
              <w:pStyle w:val="Default"/>
              <w:ind w:firstLine="709"/>
              <w:jc w:val="both"/>
              <w:rPr>
                <w:color w:val="auto"/>
              </w:rPr>
            </w:pPr>
            <w:r w:rsidRPr="000F1D54">
              <w:rPr>
                <w:b/>
                <w:bCs/>
                <w:color w:val="auto"/>
              </w:rPr>
              <w:t xml:space="preserve">Tanımlar </w:t>
            </w:r>
          </w:p>
          <w:p w14:paraId="54DEBF39" w14:textId="77777777" w:rsidR="000F1D54" w:rsidRPr="000F1D54" w:rsidRDefault="000F1D54" w:rsidP="000F1D54">
            <w:pPr>
              <w:pStyle w:val="Default"/>
              <w:ind w:firstLine="709"/>
              <w:jc w:val="both"/>
              <w:rPr>
                <w:color w:val="auto"/>
              </w:rPr>
            </w:pPr>
            <w:r w:rsidRPr="000F1D54">
              <w:rPr>
                <w:b/>
                <w:bCs/>
                <w:color w:val="auto"/>
              </w:rPr>
              <w:t xml:space="preserve">MADDE 4 - </w:t>
            </w:r>
            <w:r w:rsidRPr="000F1D54">
              <w:rPr>
                <w:color w:val="auto"/>
              </w:rPr>
              <w:t xml:space="preserve">(1) Bu Usul ve Esaslarda geçen; </w:t>
            </w:r>
          </w:p>
          <w:p w14:paraId="005ACE85" w14:textId="77777777" w:rsidR="000F1D54" w:rsidRPr="000F1D54" w:rsidRDefault="000F1D54" w:rsidP="00AD3F51">
            <w:pPr>
              <w:pStyle w:val="ListeParagraf"/>
              <w:numPr>
                <w:ilvl w:val="1"/>
                <w:numId w:val="33"/>
              </w:numPr>
              <w:tabs>
                <w:tab w:val="left" w:pos="993"/>
              </w:tabs>
              <w:suppressAutoHyphens/>
              <w:spacing w:line="240" w:lineRule="auto"/>
              <w:ind w:left="0" w:firstLine="706"/>
              <w:jc w:val="both"/>
              <w:rPr>
                <w:rFonts w:ascii="Times New Roman" w:hAnsi="Times New Roman" w:cs="Times New Roman"/>
                <w:sz w:val="24"/>
                <w:szCs w:val="24"/>
              </w:rPr>
            </w:pPr>
            <w:r w:rsidRPr="000F1D54">
              <w:rPr>
                <w:rFonts w:ascii="Times New Roman" w:hAnsi="Times New Roman" w:cs="Times New Roman"/>
                <w:sz w:val="24"/>
                <w:szCs w:val="24"/>
              </w:rPr>
              <w:t>Abone: Bir işletmeci ile elektronik haberleşme hizmetinin sunumuna yönelik olarak yapılan bir sözleşmeye taraf olan gerçek ya da tüzel kişiyi,</w:t>
            </w:r>
          </w:p>
          <w:p w14:paraId="36B16B81" w14:textId="77777777" w:rsidR="000F1D54" w:rsidRPr="000F1D54" w:rsidRDefault="000F1D54" w:rsidP="00AD3F51">
            <w:pPr>
              <w:pStyle w:val="ListeParagraf"/>
              <w:numPr>
                <w:ilvl w:val="1"/>
                <w:numId w:val="33"/>
              </w:numPr>
              <w:tabs>
                <w:tab w:val="left" w:pos="993"/>
              </w:tabs>
              <w:suppressAutoHyphens/>
              <w:spacing w:line="240" w:lineRule="auto"/>
              <w:ind w:left="0" w:firstLine="709"/>
              <w:jc w:val="both"/>
              <w:rPr>
                <w:rFonts w:ascii="Times New Roman" w:hAnsi="Times New Roman" w:cs="Times New Roman"/>
                <w:sz w:val="24"/>
                <w:szCs w:val="24"/>
              </w:rPr>
            </w:pPr>
            <w:r w:rsidRPr="000F1D54">
              <w:rPr>
                <w:rFonts w:ascii="Times New Roman" w:hAnsi="Times New Roman" w:cs="Times New Roman"/>
                <w:sz w:val="24"/>
                <w:szCs w:val="24"/>
              </w:rPr>
              <w:t>Abonelik sözleşmesi: İşletmeci ile abone arasında akdedilen ve işletmecinin bir bedel karşılığında dönemsel ya da sürekli olarak bir hizmeti yerine getirmeyi veya mal teminini üstlendiği ya da her ikisini birden kapsayan sözleşmeyi,</w:t>
            </w:r>
          </w:p>
          <w:p w14:paraId="4F760DA1" w14:textId="77777777" w:rsidR="000F1D54" w:rsidRPr="000F1D54" w:rsidRDefault="000F1D54" w:rsidP="00AD3F51">
            <w:pPr>
              <w:pStyle w:val="ListeParagraf"/>
              <w:numPr>
                <w:ilvl w:val="1"/>
                <w:numId w:val="33"/>
              </w:numPr>
              <w:tabs>
                <w:tab w:val="left" w:pos="993"/>
              </w:tabs>
              <w:suppressAutoHyphens/>
              <w:spacing w:line="240" w:lineRule="auto"/>
              <w:ind w:left="0" w:firstLine="709"/>
              <w:jc w:val="both"/>
              <w:rPr>
                <w:rFonts w:ascii="Times New Roman" w:hAnsi="Times New Roman" w:cs="Times New Roman"/>
                <w:sz w:val="24"/>
                <w:szCs w:val="24"/>
              </w:rPr>
            </w:pPr>
            <w:r w:rsidRPr="000F1D54">
              <w:rPr>
                <w:rFonts w:ascii="Times New Roman" w:hAnsi="Times New Roman" w:cs="Times New Roman"/>
                <w:sz w:val="24"/>
                <w:szCs w:val="24"/>
              </w:rPr>
              <w:t>Elektronik haberleşme hizmeti: Elektronik haberleşme tanımına giren faaliyetlerin bir kısmının veya tamamının hizmet olarak sunulmasını,</w:t>
            </w:r>
          </w:p>
          <w:p w14:paraId="7EF5B293" w14:textId="77777777" w:rsidR="000F1D54" w:rsidRPr="000F1D54" w:rsidRDefault="000F1D54" w:rsidP="00AD3F51">
            <w:pPr>
              <w:pStyle w:val="ListeParagraf"/>
              <w:numPr>
                <w:ilvl w:val="1"/>
                <w:numId w:val="33"/>
              </w:numPr>
              <w:tabs>
                <w:tab w:val="left" w:pos="993"/>
              </w:tabs>
              <w:suppressAutoHyphens/>
              <w:spacing w:line="240" w:lineRule="auto"/>
              <w:ind w:left="0" w:firstLine="709"/>
              <w:jc w:val="both"/>
              <w:rPr>
                <w:rFonts w:ascii="Times New Roman" w:hAnsi="Times New Roman" w:cs="Times New Roman"/>
                <w:sz w:val="24"/>
                <w:szCs w:val="24"/>
              </w:rPr>
            </w:pPr>
            <w:r w:rsidRPr="000F1D54">
              <w:rPr>
                <w:rFonts w:ascii="Times New Roman" w:hAnsi="Times New Roman" w:cs="Times New Roman"/>
                <w:sz w:val="24"/>
                <w:szCs w:val="24"/>
              </w:rPr>
              <w:t xml:space="preserve">Ticari Elektronik İleti Yönetim Sistemi (İYS): 15/7/2015 tarihli ve 29417 sayılı Resmî </w:t>
            </w:r>
            <w:proofErr w:type="spellStart"/>
            <w:r w:rsidRPr="000F1D54">
              <w:rPr>
                <w:rFonts w:ascii="Times New Roman" w:hAnsi="Times New Roman" w:cs="Times New Roman"/>
                <w:sz w:val="24"/>
                <w:szCs w:val="24"/>
              </w:rPr>
              <w:t>Gazete’de</w:t>
            </w:r>
            <w:proofErr w:type="spellEnd"/>
            <w:r w:rsidRPr="000F1D54">
              <w:rPr>
                <w:rFonts w:ascii="Times New Roman" w:hAnsi="Times New Roman" w:cs="Times New Roman"/>
                <w:sz w:val="24"/>
                <w:szCs w:val="24"/>
              </w:rPr>
              <w:t xml:space="preserve"> yayımlanan Ticari İletişim ve Ticari Elektronik İletiler Hakkında Yönetmelik kapsamında tanımlanan sistemi,</w:t>
            </w:r>
          </w:p>
          <w:p w14:paraId="32D0B07B" w14:textId="77777777" w:rsidR="000F1D54" w:rsidRPr="000F1D54" w:rsidRDefault="000F1D54" w:rsidP="00AD3F51">
            <w:pPr>
              <w:pStyle w:val="ListeParagraf"/>
              <w:numPr>
                <w:ilvl w:val="1"/>
                <w:numId w:val="33"/>
              </w:numPr>
              <w:tabs>
                <w:tab w:val="left" w:pos="993"/>
              </w:tabs>
              <w:suppressAutoHyphens/>
              <w:spacing w:line="240" w:lineRule="auto"/>
              <w:ind w:left="0" w:firstLine="709"/>
              <w:jc w:val="both"/>
              <w:rPr>
                <w:rFonts w:ascii="Times New Roman" w:hAnsi="Times New Roman" w:cs="Times New Roman"/>
                <w:sz w:val="24"/>
                <w:szCs w:val="24"/>
              </w:rPr>
            </w:pPr>
            <w:r w:rsidRPr="000F1D54">
              <w:rPr>
                <w:rFonts w:ascii="Times New Roman" w:hAnsi="Times New Roman" w:cs="Times New Roman"/>
                <w:sz w:val="24"/>
                <w:szCs w:val="24"/>
              </w:rPr>
              <w:t>İşletmeci: Yetkilendirme çerçevesinde elektronik haberleşme hizmeti sunan ve/veya elektronik haberleşme şebekesi sağlayan ve alt yapısını işleten şirketi,</w:t>
            </w:r>
          </w:p>
          <w:p w14:paraId="0B0F3AED" w14:textId="77777777" w:rsidR="000F1D54" w:rsidRPr="000F1D54" w:rsidRDefault="000F1D54" w:rsidP="00AD3F51">
            <w:pPr>
              <w:pStyle w:val="ListeParagraf"/>
              <w:numPr>
                <w:ilvl w:val="1"/>
                <w:numId w:val="33"/>
              </w:numPr>
              <w:tabs>
                <w:tab w:val="left" w:pos="993"/>
              </w:tabs>
              <w:suppressAutoHyphens/>
              <w:spacing w:line="240" w:lineRule="auto"/>
              <w:ind w:left="0" w:firstLine="709"/>
              <w:jc w:val="both"/>
              <w:rPr>
                <w:rFonts w:ascii="Times New Roman" w:hAnsi="Times New Roman" w:cs="Times New Roman"/>
                <w:sz w:val="24"/>
                <w:szCs w:val="24"/>
              </w:rPr>
            </w:pPr>
            <w:r w:rsidRPr="000F1D54">
              <w:rPr>
                <w:rFonts w:ascii="Times New Roman" w:hAnsi="Times New Roman" w:cs="Times New Roman"/>
                <w:sz w:val="24"/>
                <w:szCs w:val="24"/>
              </w:rPr>
              <w:t>Kanun: 5/11/2008 tarihli ve 5809 sayılı Elektronik Haberleşme Kanunu’nu</w:t>
            </w:r>
          </w:p>
          <w:p w14:paraId="62543A36" w14:textId="77777777" w:rsidR="000F1D54" w:rsidRPr="000F1D54" w:rsidRDefault="000F1D54" w:rsidP="00AD3F51">
            <w:pPr>
              <w:pStyle w:val="ListeParagraf"/>
              <w:numPr>
                <w:ilvl w:val="1"/>
                <w:numId w:val="33"/>
              </w:numPr>
              <w:tabs>
                <w:tab w:val="left" w:pos="993"/>
              </w:tabs>
              <w:suppressAutoHyphens/>
              <w:spacing w:line="240" w:lineRule="auto"/>
              <w:ind w:left="0" w:firstLine="709"/>
              <w:jc w:val="both"/>
              <w:rPr>
                <w:rFonts w:ascii="Times New Roman" w:hAnsi="Times New Roman" w:cs="Times New Roman"/>
                <w:sz w:val="24"/>
                <w:szCs w:val="24"/>
              </w:rPr>
            </w:pPr>
            <w:r w:rsidRPr="000F1D54">
              <w:rPr>
                <w:rFonts w:ascii="Times New Roman" w:hAnsi="Times New Roman" w:cs="Times New Roman"/>
                <w:sz w:val="24"/>
                <w:szCs w:val="24"/>
              </w:rPr>
              <w:t xml:space="preserve">Kurul: Bilgi Teknolojileri ve İletişim Kurulunu, </w:t>
            </w:r>
          </w:p>
          <w:p w14:paraId="544A1896" w14:textId="77777777" w:rsidR="000F1D54" w:rsidRPr="000F1D54" w:rsidRDefault="000F1D54" w:rsidP="00AD3F51">
            <w:pPr>
              <w:pStyle w:val="ListeParagraf"/>
              <w:numPr>
                <w:ilvl w:val="1"/>
                <w:numId w:val="33"/>
              </w:numPr>
              <w:tabs>
                <w:tab w:val="left" w:pos="993"/>
              </w:tabs>
              <w:suppressAutoHyphens/>
              <w:spacing w:line="240" w:lineRule="auto"/>
              <w:ind w:left="0" w:firstLine="709"/>
              <w:jc w:val="both"/>
              <w:rPr>
                <w:rFonts w:ascii="Times New Roman" w:hAnsi="Times New Roman" w:cs="Times New Roman"/>
                <w:sz w:val="24"/>
                <w:szCs w:val="24"/>
              </w:rPr>
            </w:pPr>
            <w:r w:rsidRPr="000F1D54">
              <w:rPr>
                <w:rFonts w:ascii="Times New Roman" w:hAnsi="Times New Roman" w:cs="Times New Roman"/>
                <w:sz w:val="24"/>
                <w:szCs w:val="24"/>
              </w:rPr>
              <w:t>Kurum: Bilgi Teknolojileri ve İletişim Kurumunu,</w:t>
            </w:r>
          </w:p>
          <w:p w14:paraId="399E0CB5" w14:textId="77777777" w:rsidR="000F1D54" w:rsidRPr="000F1D54" w:rsidRDefault="000F1D54" w:rsidP="00AD3F51">
            <w:pPr>
              <w:pStyle w:val="ListeParagraf"/>
              <w:numPr>
                <w:ilvl w:val="1"/>
                <w:numId w:val="33"/>
              </w:numPr>
              <w:tabs>
                <w:tab w:val="left" w:pos="993"/>
              </w:tabs>
              <w:suppressAutoHyphens/>
              <w:spacing w:line="240" w:lineRule="auto"/>
              <w:ind w:left="0" w:firstLine="709"/>
              <w:jc w:val="both"/>
              <w:rPr>
                <w:rFonts w:ascii="Times New Roman" w:hAnsi="Times New Roman" w:cs="Times New Roman"/>
                <w:sz w:val="24"/>
                <w:szCs w:val="24"/>
              </w:rPr>
            </w:pPr>
            <w:r w:rsidRPr="000F1D54">
              <w:rPr>
                <w:rFonts w:ascii="Times New Roman" w:hAnsi="Times New Roman" w:cs="Times New Roman"/>
                <w:sz w:val="24"/>
                <w:szCs w:val="24"/>
              </w:rPr>
              <w:t>Tüketici: Elektronik haberleşme hizmetini ticari veya mesleki olmayan amaçlarla kullanan veya talep eden gerçek veya tüzel kişiyi,</w:t>
            </w:r>
          </w:p>
          <w:p w14:paraId="7F5A49E7" w14:textId="77777777" w:rsidR="000F1D54" w:rsidRPr="000F1D54" w:rsidRDefault="000F1D54" w:rsidP="000F1D54">
            <w:pPr>
              <w:pStyle w:val="Default"/>
              <w:ind w:firstLine="709"/>
              <w:jc w:val="both"/>
            </w:pPr>
            <w:r w:rsidRPr="000F1D54">
              <w:t>ifade eder.</w:t>
            </w:r>
          </w:p>
          <w:p w14:paraId="3D7C3B78" w14:textId="45D20E11" w:rsidR="000F1D54" w:rsidRPr="000F1D54" w:rsidRDefault="000F1D54" w:rsidP="000F1D54">
            <w:pPr>
              <w:tabs>
                <w:tab w:val="left" w:pos="993"/>
              </w:tabs>
              <w:spacing w:after="5" w:line="269" w:lineRule="auto"/>
              <w:jc w:val="both"/>
              <w:rPr>
                <w:rFonts w:ascii="Times New Roman" w:eastAsiaTheme="minorEastAsia" w:hAnsi="Times New Roman" w:cs="Times New Roman"/>
                <w:b/>
                <w:bCs/>
                <w:sz w:val="24"/>
                <w:szCs w:val="24"/>
                <w:lang w:eastAsia="tr-TR"/>
              </w:rPr>
            </w:pPr>
            <w:r w:rsidRPr="000F1D54">
              <w:rPr>
                <w:rFonts w:ascii="Times New Roman" w:hAnsi="Times New Roman" w:cs="Times New Roman"/>
                <w:sz w:val="24"/>
                <w:szCs w:val="24"/>
              </w:rPr>
              <w:t>(2) Bu Usul ve Esaslarda geçen ancak bu maddenin birinci fıkrasında tanımlanmayan kavramlar için ilgili mevzuatta yer alan tanımlar geçerlidir.</w:t>
            </w:r>
          </w:p>
        </w:tc>
      </w:tr>
      <w:tr w:rsidR="000F1D54" w:rsidRPr="0099039A" w14:paraId="5E328F42" w14:textId="619E15E1" w:rsidTr="008671A3">
        <w:trPr>
          <w:trHeight w:val="648"/>
        </w:trPr>
        <w:tc>
          <w:tcPr>
            <w:tcW w:w="8504" w:type="dxa"/>
            <w:shd w:val="clear" w:color="auto" w:fill="auto"/>
          </w:tcPr>
          <w:p w14:paraId="2642D860" w14:textId="77777777" w:rsidR="000F1D54" w:rsidRPr="00497E6E" w:rsidRDefault="000F1D54" w:rsidP="000F1D54">
            <w:pPr>
              <w:pStyle w:val="Default"/>
              <w:jc w:val="center"/>
              <w:rPr>
                <w:b/>
              </w:rPr>
            </w:pPr>
            <w:r w:rsidRPr="00497E6E">
              <w:rPr>
                <w:b/>
                <w:bCs/>
                <w:color w:val="auto"/>
              </w:rPr>
              <w:t>İKİNCİ BÖLÜM</w:t>
            </w:r>
          </w:p>
          <w:p w14:paraId="6D73A487" w14:textId="77777777" w:rsidR="000F1D54" w:rsidRPr="00497E6E" w:rsidRDefault="000F1D54" w:rsidP="000F1D54">
            <w:pPr>
              <w:pStyle w:val="Default"/>
              <w:jc w:val="center"/>
              <w:rPr>
                <w:b/>
                <w:bCs/>
                <w:color w:val="auto"/>
              </w:rPr>
            </w:pPr>
            <w:r w:rsidRPr="00497E6E">
              <w:rPr>
                <w:b/>
                <w:bCs/>
                <w:color w:val="auto"/>
              </w:rPr>
              <w:t>İşletmeci Yükümlülükleri</w:t>
            </w:r>
          </w:p>
          <w:p w14:paraId="087BBE17" w14:textId="77777777" w:rsidR="000F1D54" w:rsidRPr="00497E6E" w:rsidRDefault="000F1D54" w:rsidP="000F1D54">
            <w:pPr>
              <w:pStyle w:val="Default"/>
              <w:ind w:firstLine="709"/>
              <w:jc w:val="both"/>
              <w:rPr>
                <w:b/>
                <w:bCs/>
                <w:color w:val="auto"/>
              </w:rPr>
            </w:pPr>
          </w:p>
          <w:p w14:paraId="0E383354" w14:textId="77777777" w:rsidR="000F1D54" w:rsidRPr="00497E6E" w:rsidRDefault="000F1D54" w:rsidP="000F1D54">
            <w:pPr>
              <w:pStyle w:val="Default"/>
              <w:ind w:firstLine="709"/>
              <w:jc w:val="both"/>
              <w:rPr>
                <w:b/>
                <w:bCs/>
                <w:color w:val="auto"/>
              </w:rPr>
            </w:pPr>
            <w:r w:rsidRPr="00497E6E">
              <w:rPr>
                <w:b/>
                <w:bCs/>
                <w:color w:val="auto"/>
              </w:rPr>
              <w:t>İYS teyidi</w:t>
            </w:r>
          </w:p>
          <w:p w14:paraId="24BBC99A" w14:textId="49C6EB7E" w:rsidR="000F1D54" w:rsidRPr="0099039A" w:rsidRDefault="000F1D54" w:rsidP="000F1D54">
            <w:pPr>
              <w:pStyle w:val="Default"/>
              <w:ind w:firstLine="709"/>
              <w:jc w:val="both"/>
              <w:rPr>
                <w:b/>
                <w:bCs/>
              </w:rPr>
            </w:pPr>
            <w:r w:rsidRPr="00497E6E">
              <w:rPr>
                <w:b/>
                <w:bCs/>
                <w:color w:val="auto"/>
              </w:rPr>
              <w:t xml:space="preserve">MADDE 5 - </w:t>
            </w:r>
            <w:r w:rsidRPr="00497E6E">
              <w:rPr>
                <w:color w:val="auto"/>
              </w:rPr>
              <w:t>(1) İşletmeci, bu Usul ve Esaslar kapsamında yer alan hizmetlere</w:t>
            </w:r>
            <w:r w:rsidRPr="00497E6E">
              <w:t xml:space="preserve"> ilişkin yeni bireysel abonelik tesisi öncesinde; tüketici ile bir irtibat numarası üzerinden iletişim sağlayarak internet ve/veya TV hizmetine yönelik pazarlama ya da tanıtım </w:t>
            </w:r>
            <w:r w:rsidRPr="00497E6E">
              <w:lastRenderedPageBreak/>
              <w:t xml:space="preserve">yapabilmek ve abonelik talebini oluşturabilmek için öncelikle tüketici irtibat numarasının </w:t>
            </w:r>
            <w:r w:rsidRPr="00497E6E">
              <w:rPr>
                <w:bCs/>
              </w:rPr>
              <w:t xml:space="preserve">İYS’ye kayıtlı olduğunu teyit eder. </w:t>
            </w:r>
          </w:p>
        </w:tc>
        <w:tc>
          <w:tcPr>
            <w:tcW w:w="5613" w:type="dxa"/>
            <w:shd w:val="clear" w:color="auto" w:fill="auto"/>
            <w:vAlign w:val="center"/>
          </w:tcPr>
          <w:p w14:paraId="473FAD4E" w14:textId="602CB7D6" w:rsidR="000F1D54" w:rsidRPr="0099039A" w:rsidRDefault="000F1D54" w:rsidP="000F1D54">
            <w:pPr>
              <w:ind w:firstLine="567"/>
              <w:jc w:val="both"/>
              <w:rPr>
                <w:rFonts w:ascii="Times New Roman" w:hAnsi="Times New Roman" w:cs="Times New Roman"/>
                <w:b/>
                <w:bCs/>
                <w:sz w:val="24"/>
                <w:szCs w:val="24"/>
              </w:rPr>
            </w:pPr>
          </w:p>
        </w:tc>
        <w:tc>
          <w:tcPr>
            <w:tcW w:w="8504" w:type="dxa"/>
          </w:tcPr>
          <w:p w14:paraId="2672726D" w14:textId="77777777" w:rsidR="000F1D54" w:rsidRPr="000F1D54" w:rsidRDefault="000F1D54" w:rsidP="000F1D54">
            <w:pPr>
              <w:pStyle w:val="Default"/>
              <w:jc w:val="center"/>
              <w:rPr>
                <w:b/>
              </w:rPr>
            </w:pPr>
            <w:r w:rsidRPr="000F1D54">
              <w:rPr>
                <w:b/>
                <w:bCs/>
                <w:color w:val="auto"/>
              </w:rPr>
              <w:t>İKİNCİ BÖLÜM</w:t>
            </w:r>
          </w:p>
          <w:p w14:paraId="0F9C87AF" w14:textId="77777777" w:rsidR="000F1D54" w:rsidRPr="000F1D54" w:rsidRDefault="000F1D54" w:rsidP="000F1D54">
            <w:pPr>
              <w:pStyle w:val="Default"/>
              <w:jc w:val="center"/>
              <w:rPr>
                <w:b/>
                <w:bCs/>
                <w:color w:val="auto"/>
              </w:rPr>
            </w:pPr>
            <w:r w:rsidRPr="000F1D54">
              <w:rPr>
                <w:b/>
                <w:bCs/>
                <w:color w:val="auto"/>
              </w:rPr>
              <w:t>İşletmeci Yükümlülükleri</w:t>
            </w:r>
          </w:p>
          <w:p w14:paraId="030DEE03" w14:textId="77777777" w:rsidR="000F1D54" w:rsidRPr="000F1D54" w:rsidRDefault="000F1D54" w:rsidP="000F1D54">
            <w:pPr>
              <w:pStyle w:val="Default"/>
              <w:ind w:firstLine="709"/>
              <w:jc w:val="both"/>
              <w:rPr>
                <w:b/>
                <w:bCs/>
                <w:color w:val="auto"/>
              </w:rPr>
            </w:pPr>
          </w:p>
          <w:p w14:paraId="4870ADB9" w14:textId="77777777" w:rsidR="000F1D54" w:rsidRPr="000F1D54" w:rsidRDefault="000F1D54" w:rsidP="000F1D54">
            <w:pPr>
              <w:pStyle w:val="Default"/>
              <w:ind w:firstLine="709"/>
              <w:jc w:val="both"/>
              <w:rPr>
                <w:b/>
                <w:bCs/>
                <w:color w:val="auto"/>
              </w:rPr>
            </w:pPr>
            <w:r w:rsidRPr="000F1D54">
              <w:rPr>
                <w:b/>
                <w:bCs/>
                <w:color w:val="auto"/>
              </w:rPr>
              <w:t>İYS teyidi</w:t>
            </w:r>
          </w:p>
          <w:p w14:paraId="30DE6A36" w14:textId="25C57ABC" w:rsidR="000F1D54" w:rsidRPr="000F1D54" w:rsidRDefault="000F1D54" w:rsidP="00166591">
            <w:pPr>
              <w:ind w:firstLine="711"/>
              <w:jc w:val="both"/>
              <w:rPr>
                <w:rFonts w:ascii="Times New Roman" w:hAnsi="Times New Roman" w:cs="Times New Roman"/>
                <w:b/>
                <w:bCs/>
                <w:sz w:val="24"/>
                <w:szCs w:val="24"/>
              </w:rPr>
            </w:pPr>
            <w:r w:rsidRPr="000F1D54">
              <w:rPr>
                <w:rFonts w:ascii="Times New Roman" w:hAnsi="Times New Roman" w:cs="Times New Roman"/>
                <w:b/>
                <w:bCs/>
                <w:sz w:val="24"/>
                <w:szCs w:val="24"/>
              </w:rPr>
              <w:t xml:space="preserve">MADDE 5 - </w:t>
            </w:r>
            <w:r w:rsidRPr="000F1D54">
              <w:rPr>
                <w:rFonts w:ascii="Times New Roman" w:hAnsi="Times New Roman" w:cs="Times New Roman"/>
                <w:sz w:val="24"/>
                <w:szCs w:val="24"/>
              </w:rPr>
              <w:t xml:space="preserve">(1) İşletmeci, bu Usul ve Esaslar kapsamında yer alan hizmetlere ilişkin yeni bireysel abonelik tesisi öncesinde; tüketici ile bir irtibat numarası üzerinden iletişim sağlayarak internet ve/veya TV hizmetine yönelik pazarlama ya da tanıtım </w:t>
            </w:r>
            <w:r w:rsidRPr="000F1D54">
              <w:rPr>
                <w:rFonts w:ascii="Times New Roman" w:hAnsi="Times New Roman" w:cs="Times New Roman"/>
                <w:sz w:val="24"/>
                <w:szCs w:val="24"/>
              </w:rPr>
              <w:lastRenderedPageBreak/>
              <w:t xml:space="preserve">yapabilmek ve abonelik talebini oluşturabilmek için öncelikle tüketici irtibat numarasının </w:t>
            </w:r>
            <w:proofErr w:type="spellStart"/>
            <w:r w:rsidRPr="000F1D54">
              <w:rPr>
                <w:rFonts w:ascii="Times New Roman" w:hAnsi="Times New Roman" w:cs="Times New Roman"/>
                <w:bCs/>
                <w:sz w:val="24"/>
                <w:szCs w:val="24"/>
              </w:rPr>
              <w:t>İYS’ye</w:t>
            </w:r>
            <w:proofErr w:type="spellEnd"/>
            <w:r w:rsidRPr="000F1D54">
              <w:rPr>
                <w:rFonts w:ascii="Times New Roman" w:hAnsi="Times New Roman" w:cs="Times New Roman"/>
                <w:bCs/>
                <w:sz w:val="24"/>
                <w:szCs w:val="24"/>
              </w:rPr>
              <w:t xml:space="preserve"> kayıtlı olduğunu teyit eder. </w:t>
            </w:r>
          </w:p>
        </w:tc>
      </w:tr>
      <w:tr w:rsidR="000F1D54" w:rsidRPr="0099039A" w14:paraId="524A7745" w14:textId="72D14D48" w:rsidTr="008671A3">
        <w:trPr>
          <w:trHeight w:val="648"/>
        </w:trPr>
        <w:tc>
          <w:tcPr>
            <w:tcW w:w="8504" w:type="dxa"/>
            <w:shd w:val="clear" w:color="auto" w:fill="auto"/>
            <w:vAlign w:val="center"/>
          </w:tcPr>
          <w:p w14:paraId="08F413C2" w14:textId="77777777" w:rsidR="000F1D54" w:rsidRPr="00497E6E" w:rsidRDefault="000F1D54" w:rsidP="000F1D54">
            <w:pPr>
              <w:pStyle w:val="Default"/>
              <w:ind w:firstLine="709"/>
              <w:jc w:val="both"/>
              <w:rPr>
                <w:b/>
                <w:bCs/>
              </w:rPr>
            </w:pPr>
            <w:r w:rsidRPr="00497E6E">
              <w:rPr>
                <w:b/>
                <w:bCs/>
                <w:color w:val="auto"/>
              </w:rPr>
              <w:lastRenderedPageBreak/>
              <w:t>Tüketicinin bilgilendirilmesi</w:t>
            </w:r>
          </w:p>
          <w:p w14:paraId="16A6A05E" w14:textId="77777777" w:rsidR="000F1D54" w:rsidRPr="00497E6E" w:rsidRDefault="000F1D54" w:rsidP="000F1D54">
            <w:pPr>
              <w:pStyle w:val="Default"/>
              <w:ind w:firstLine="709"/>
              <w:jc w:val="both"/>
            </w:pPr>
            <w:r w:rsidRPr="00497E6E">
              <w:rPr>
                <w:b/>
                <w:bCs/>
                <w:color w:val="auto"/>
              </w:rPr>
              <w:t xml:space="preserve">MADDE 6 - </w:t>
            </w:r>
            <w:r w:rsidRPr="00497E6E">
              <w:rPr>
                <w:color w:val="auto"/>
              </w:rPr>
              <w:t xml:space="preserve">(1) </w:t>
            </w:r>
            <w:r w:rsidRPr="00497E6E">
              <w:t>Abonelik</w:t>
            </w:r>
            <w:r w:rsidRPr="00497E6E" w:rsidDel="00FE4538">
              <w:t xml:space="preserve"> sözleşmesi tesis edilmeden önce </w:t>
            </w:r>
            <w:r w:rsidRPr="00497E6E">
              <w:t>ilgili tüketicinin irtibat numarasına; “</w:t>
            </w:r>
            <w:r w:rsidRPr="00497E6E">
              <w:rPr>
                <w:i/>
              </w:rPr>
              <w:t>[işletmeci unvanı] ile kurulacak [işletmecinin sunacağı hizmet] hizmetine ilişkin abonelik sözleşmesi öncesinde [işletmecinin merkezi çağrı merkezi veya müşteri hizmetleri numarası]</w:t>
            </w:r>
            <w:r w:rsidRPr="00497E6E">
              <w:t xml:space="preserve"> </w:t>
            </w:r>
            <w:r w:rsidRPr="00497E6E">
              <w:rPr>
                <w:i/>
              </w:rPr>
              <w:t>üzerinden</w:t>
            </w:r>
            <w:r w:rsidRPr="00497E6E">
              <w:t xml:space="preserve"> </w:t>
            </w:r>
            <w:r w:rsidRPr="00497E6E">
              <w:rPr>
                <w:i/>
              </w:rPr>
              <w:t>teyit araması</w:t>
            </w:r>
            <w:r w:rsidRPr="00497E6E">
              <w:t xml:space="preserve"> </w:t>
            </w:r>
            <w:r w:rsidRPr="00497E6E">
              <w:rPr>
                <w:i/>
              </w:rPr>
              <w:t>yapılacak</w:t>
            </w:r>
            <w:r w:rsidRPr="00497E6E">
              <w:t xml:space="preserve">- </w:t>
            </w:r>
            <w:r w:rsidRPr="00497E6E">
              <w:rPr>
                <w:i/>
              </w:rPr>
              <w:t xml:space="preserve">ve abonelik sözleşmesinde [tüketici irtibat numarası] numarası irtibat bilgisi olarak yer alacaktır” </w:t>
            </w:r>
            <w:r w:rsidRPr="00497E6E">
              <w:t>şeklinde</w:t>
            </w:r>
            <w:r w:rsidRPr="00497E6E">
              <w:rPr>
                <w:i/>
              </w:rPr>
              <w:t xml:space="preserve"> </w:t>
            </w:r>
            <w:r w:rsidRPr="00497E6E">
              <w:t>SMS gönderilir.</w:t>
            </w:r>
          </w:p>
          <w:p w14:paraId="1162F40B" w14:textId="77777777" w:rsidR="000F1D54" w:rsidRPr="00497E6E" w:rsidRDefault="000F1D54" w:rsidP="000F1D54">
            <w:pPr>
              <w:pStyle w:val="Default"/>
              <w:ind w:firstLine="709"/>
              <w:jc w:val="both"/>
              <w:rPr>
                <w:rFonts w:asciiTheme="minorHAnsi" w:hAnsiTheme="minorHAnsi" w:cstheme="minorBidi"/>
              </w:rPr>
            </w:pPr>
            <w:r w:rsidRPr="00497E6E">
              <w:t xml:space="preserve">(2) 5 inci maddede belirtilen yöntem dışında abonelik talebinin; </w:t>
            </w:r>
          </w:p>
          <w:p w14:paraId="1C38FED3" w14:textId="77777777" w:rsidR="000F1D54" w:rsidRPr="00497E6E" w:rsidRDefault="000F1D54" w:rsidP="000F1D54">
            <w:pPr>
              <w:pStyle w:val="ListeParagraf"/>
              <w:numPr>
                <w:ilvl w:val="0"/>
                <w:numId w:val="28"/>
              </w:numPr>
              <w:tabs>
                <w:tab w:val="left" w:pos="993"/>
              </w:tabs>
              <w:suppressAutoHyphens/>
              <w:spacing w:line="240" w:lineRule="auto"/>
              <w:ind w:left="0" w:firstLine="698"/>
              <w:jc w:val="both"/>
              <w:rPr>
                <w:rFonts w:ascii="Times New Roman" w:eastAsia="Calibri" w:hAnsi="Times New Roman" w:cs="Times New Roman"/>
                <w:color w:val="000000"/>
                <w:sz w:val="24"/>
                <w:szCs w:val="24"/>
              </w:rPr>
            </w:pPr>
            <w:r w:rsidRPr="00497E6E">
              <w:rPr>
                <w:rFonts w:ascii="Times New Roman" w:eastAsia="Calibri" w:hAnsi="Times New Roman" w:cs="Times New Roman"/>
                <w:color w:val="000000"/>
                <w:sz w:val="24"/>
                <w:szCs w:val="24"/>
              </w:rPr>
              <w:t xml:space="preserve">Acente/bayi kanalı ile oluşturulduğu durumlarda işletmeci acente/bayi (adı, ili ve ilçesi) bilgisine, </w:t>
            </w:r>
          </w:p>
          <w:p w14:paraId="51949A4D" w14:textId="77777777" w:rsidR="000F1D54" w:rsidRPr="00497E6E" w:rsidRDefault="000F1D54" w:rsidP="000F1D54">
            <w:pPr>
              <w:pStyle w:val="ListeParagraf"/>
              <w:numPr>
                <w:ilvl w:val="0"/>
                <w:numId w:val="28"/>
              </w:numPr>
              <w:tabs>
                <w:tab w:val="left" w:pos="993"/>
              </w:tabs>
              <w:suppressAutoHyphens/>
              <w:spacing w:line="240" w:lineRule="auto"/>
              <w:ind w:left="0" w:firstLine="698"/>
              <w:jc w:val="both"/>
              <w:rPr>
                <w:rFonts w:ascii="Times New Roman" w:eastAsia="Calibri" w:hAnsi="Times New Roman" w:cs="Times New Roman"/>
                <w:color w:val="000000"/>
                <w:sz w:val="24"/>
                <w:szCs w:val="24"/>
              </w:rPr>
            </w:pPr>
            <w:r w:rsidRPr="00497E6E">
              <w:rPr>
                <w:rFonts w:ascii="Times New Roman" w:eastAsia="Calibri" w:hAnsi="Times New Roman" w:cs="Times New Roman"/>
                <w:color w:val="000000"/>
                <w:sz w:val="24"/>
                <w:szCs w:val="24"/>
              </w:rPr>
              <w:t>Diğer yöntemler ile oluşturulduğu durumlarda işletmeci yetkili temsilcisinin (adı, soyadı) bilgisine</w:t>
            </w:r>
          </w:p>
          <w:p w14:paraId="4CF057E9" w14:textId="77777777" w:rsidR="000F1D54" w:rsidRPr="00497E6E" w:rsidRDefault="000F1D54" w:rsidP="000F1D54">
            <w:pPr>
              <w:pStyle w:val="ListeParagraf"/>
              <w:spacing w:line="240" w:lineRule="auto"/>
              <w:ind w:left="698"/>
              <w:jc w:val="both"/>
              <w:rPr>
                <w:rFonts w:ascii="Times New Roman" w:eastAsia="Calibri" w:hAnsi="Times New Roman" w:cs="Times New Roman"/>
                <w:color w:val="000000"/>
                <w:sz w:val="24"/>
                <w:szCs w:val="24"/>
              </w:rPr>
            </w:pPr>
            <w:r w:rsidRPr="00497E6E">
              <w:rPr>
                <w:rFonts w:ascii="Times New Roman" w:eastAsia="Calibri" w:hAnsi="Times New Roman" w:cs="Times New Roman"/>
                <w:color w:val="000000"/>
                <w:sz w:val="24"/>
                <w:szCs w:val="24"/>
              </w:rPr>
              <w:t xml:space="preserve">de SMS </w:t>
            </w:r>
            <w:r>
              <w:rPr>
                <w:rFonts w:ascii="Times New Roman" w:eastAsia="Calibri" w:hAnsi="Times New Roman" w:cs="Times New Roman"/>
                <w:color w:val="000000"/>
                <w:sz w:val="24"/>
                <w:szCs w:val="24"/>
              </w:rPr>
              <w:t>içerisinde yer verilir</w:t>
            </w:r>
            <w:r w:rsidRPr="00497E6E">
              <w:rPr>
                <w:rFonts w:ascii="Times New Roman" w:eastAsia="Calibri" w:hAnsi="Times New Roman" w:cs="Times New Roman"/>
                <w:color w:val="000000"/>
                <w:sz w:val="24"/>
                <w:szCs w:val="24"/>
              </w:rPr>
              <w:t>.</w:t>
            </w:r>
          </w:p>
          <w:p w14:paraId="7BA5F14D" w14:textId="256F7806" w:rsidR="000F1D54" w:rsidRPr="0099039A" w:rsidRDefault="000F1D54" w:rsidP="000F1D54">
            <w:pPr>
              <w:pStyle w:val="ListeParagraf"/>
              <w:spacing w:after="120" w:line="240" w:lineRule="auto"/>
              <w:ind w:left="0" w:firstLine="709"/>
              <w:jc w:val="both"/>
              <w:rPr>
                <w:rFonts w:ascii="Times New Roman" w:hAnsi="Times New Roman" w:cs="Times New Roman"/>
                <w:sz w:val="24"/>
                <w:szCs w:val="24"/>
              </w:rPr>
            </w:pPr>
            <w:r w:rsidRPr="00497E6E">
              <w:rPr>
                <w:rFonts w:ascii="Times New Roman" w:eastAsia="Calibri" w:hAnsi="Times New Roman" w:cs="Times New Roman"/>
                <w:color w:val="000000"/>
                <w:sz w:val="24"/>
                <w:szCs w:val="24"/>
              </w:rPr>
              <w:t xml:space="preserve">(3) </w:t>
            </w:r>
            <w:r w:rsidRPr="00497E6E">
              <w:rPr>
                <w:rFonts w:ascii="Times New Roman" w:hAnsi="Times New Roman" w:cs="Times New Roman"/>
                <w:sz w:val="24"/>
                <w:szCs w:val="24"/>
              </w:rPr>
              <w:t xml:space="preserve">İşletmecinin internet ve/veya TV ile birlikte varsa sabit telefon hizmetini de sunacak olması halinde birinci fıkra kapsamındaki bilgilendirme bu durumu yansıtır nitelikte yapılır. </w:t>
            </w:r>
            <w:r w:rsidRPr="00497E6E">
              <w:rPr>
                <w:rFonts w:ascii="Times New Roman" w:eastAsia="Calibri" w:hAnsi="Times New Roman" w:cs="Times New Roman"/>
                <w:color w:val="000000"/>
                <w:sz w:val="24"/>
                <w:szCs w:val="24"/>
              </w:rPr>
              <w:t xml:space="preserve"> </w:t>
            </w:r>
          </w:p>
        </w:tc>
        <w:tc>
          <w:tcPr>
            <w:tcW w:w="5613" w:type="dxa"/>
            <w:shd w:val="clear" w:color="auto" w:fill="auto"/>
          </w:tcPr>
          <w:p w14:paraId="444DE90C" w14:textId="77777777" w:rsidR="000F1D54" w:rsidRPr="0099039A" w:rsidRDefault="000F1D54" w:rsidP="000F1D54">
            <w:pPr>
              <w:spacing w:line="240" w:lineRule="auto"/>
              <w:jc w:val="both"/>
              <w:rPr>
                <w:rFonts w:ascii="Times New Roman" w:hAnsi="Times New Roman" w:cs="Times New Roman"/>
                <w:color w:val="0070C0"/>
                <w:sz w:val="24"/>
                <w:szCs w:val="24"/>
              </w:rPr>
            </w:pPr>
          </w:p>
        </w:tc>
        <w:tc>
          <w:tcPr>
            <w:tcW w:w="8504" w:type="dxa"/>
            <w:vAlign w:val="center"/>
          </w:tcPr>
          <w:p w14:paraId="240257B0" w14:textId="77777777" w:rsidR="000F1D54" w:rsidRPr="000F1D54" w:rsidRDefault="000F1D54" w:rsidP="000F1D54">
            <w:pPr>
              <w:pStyle w:val="Default"/>
              <w:ind w:firstLine="709"/>
              <w:jc w:val="both"/>
              <w:rPr>
                <w:b/>
                <w:bCs/>
              </w:rPr>
            </w:pPr>
            <w:r w:rsidRPr="000F1D54">
              <w:rPr>
                <w:b/>
                <w:bCs/>
                <w:color w:val="auto"/>
              </w:rPr>
              <w:t>Tüketicinin bilgilendirilmesi</w:t>
            </w:r>
          </w:p>
          <w:p w14:paraId="08EAC92B" w14:textId="77777777" w:rsidR="000F1D54" w:rsidRPr="000F1D54" w:rsidRDefault="000F1D54" w:rsidP="000F1D54">
            <w:pPr>
              <w:pStyle w:val="Default"/>
              <w:ind w:firstLine="709"/>
              <w:jc w:val="both"/>
            </w:pPr>
            <w:r w:rsidRPr="000F1D54">
              <w:rPr>
                <w:b/>
                <w:bCs/>
                <w:color w:val="auto"/>
              </w:rPr>
              <w:t xml:space="preserve">MADDE 6 - </w:t>
            </w:r>
            <w:r w:rsidRPr="000F1D54">
              <w:rPr>
                <w:color w:val="auto"/>
              </w:rPr>
              <w:t xml:space="preserve">(1) </w:t>
            </w:r>
            <w:r w:rsidRPr="000F1D54">
              <w:t>Abonelik</w:t>
            </w:r>
            <w:r w:rsidRPr="000F1D54" w:rsidDel="00FE4538">
              <w:t xml:space="preserve"> sözleşmesi tesis edilmeden önce </w:t>
            </w:r>
            <w:r w:rsidRPr="000F1D54">
              <w:t>ilgili tüketicinin irtibat numarasına; “</w:t>
            </w:r>
            <w:r w:rsidRPr="000F1D54">
              <w:rPr>
                <w:i/>
              </w:rPr>
              <w:t>[işletmeci unvanı] ile kurulacak [işletmecinin sunacağı hizmet] hizmetine ilişkin abonelik sözleşmesi öncesinde [işletmecinin merkezi çağrı merkezi veya müşteri hizmetleri numarası]</w:t>
            </w:r>
            <w:r w:rsidRPr="000F1D54">
              <w:t xml:space="preserve"> </w:t>
            </w:r>
            <w:r w:rsidRPr="000F1D54">
              <w:rPr>
                <w:i/>
              </w:rPr>
              <w:t>üzerinden</w:t>
            </w:r>
            <w:r w:rsidRPr="000F1D54">
              <w:t xml:space="preserve"> </w:t>
            </w:r>
            <w:r w:rsidRPr="000F1D54">
              <w:rPr>
                <w:i/>
              </w:rPr>
              <w:t>teyit araması</w:t>
            </w:r>
            <w:r w:rsidRPr="000F1D54">
              <w:t xml:space="preserve"> </w:t>
            </w:r>
            <w:r w:rsidRPr="000F1D54">
              <w:rPr>
                <w:i/>
              </w:rPr>
              <w:t>yapılacak</w:t>
            </w:r>
            <w:r w:rsidRPr="000F1D54">
              <w:t xml:space="preserve">- </w:t>
            </w:r>
            <w:r w:rsidRPr="000F1D54">
              <w:rPr>
                <w:i/>
              </w:rPr>
              <w:t xml:space="preserve">ve abonelik sözleşmesinde [tüketici irtibat numarası] numarası irtibat bilgisi olarak yer alacaktır” </w:t>
            </w:r>
            <w:r w:rsidRPr="000F1D54">
              <w:t>şeklinde</w:t>
            </w:r>
            <w:r w:rsidRPr="000F1D54">
              <w:rPr>
                <w:i/>
              </w:rPr>
              <w:t xml:space="preserve"> </w:t>
            </w:r>
            <w:r w:rsidRPr="000F1D54">
              <w:t>SMS gönderilir.</w:t>
            </w:r>
          </w:p>
          <w:p w14:paraId="32341C03" w14:textId="77777777" w:rsidR="000F1D54" w:rsidRPr="000F1D54" w:rsidRDefault="000F1D54" w:rsidP="000F1D54">
            <w:pPr>
              <w:pStyle w:val="Default"/>
              <w:ind w:firstLine="709"/>
              <w:jc w:val="both"/>
            </w:pPr>
            <w:r w:rsidRPr="000F1D54">
              <w:t xml:space="preserve">(2) 5 inci maddede belirtilen yöntem dışında abonelik talebinin; </w:t>
            </w:r>
          </w:p>
          <w:p w14:paraId="14236B12" w14:textId="77777777" w:rsidR="000F1D54" w:rsidRPr="000F1D54" w:rsidRDefault="000F1D54" w:rsidP="00AD3F51">
            <w:pPr>
              <w:pStyle w:val="ListeParagraf"/>
              <w:numPr>
                <w:ilvl w:val="0"/>
                <w:numId w:val="32"/>
              </w:numPr>
              <w:tabs>
                <w:tab w:val="left" w:pos="993"/>
              </w:tabs>
              <w:suppressAutoHyphens/>
              <w:spacing w:line="240" w:lineRule="auto"/>
              <w:ind w:left="2" w:firstLine="709"/>
              <w:jc w:val="both"/>
              <w:rPr>
                <w:rFonts w:ascii="Times New Roman" w:eastAsia="Calibri" w:hAnsi="Times New Roman" w:cs="Times New Roman"/>
                <w:color w:val="000000"/>
                <w:sz w:val="24"/>
                <w:szCs w:val="24"/>
              </w:rPr>
            </w:pPr>
            <w:r w:rsidRPr="000F1D54">
              <w:rPr>
                <w:rFonts w:ascii="Times New Roman" w:eastAsia="Calibri" w:hAnsi="Times New Roman" w:cs="Times New Roman"/>
                <w:color w:val="000000"/>
                <w:sz w:val="24"/>
                <w:szCs w:val="24"/>
              </w:rPr>
              <w:t xml:space="preserve">Acente/bayi kanalı ile oluşturulduğu durumlarda işletmeci acente/bayi (adı, ili ve ilçesi) bilgisine, </w:t>
            </w:r>
          </w:p>
          <w:p w14:paraId="2DCF4C0F" w14:textId="77777777" w:rsidR="000F1D54" w:rsidRPr="000F1D54" w:rsidRDefault="000F1D54" w:rsidP="00AD3F51">
            <w:pPr>
              <w:pStyle w:val="ListeParagraf"/>
              <w:numPr>
                <w:ilvl w:val="0"/>
                <w:numId w:val="32"/>
              </w:numPr>
              <w:tabs>
                <w:tab w:val="left" w:pos="993"/>
              </w:tabs>
              <w:suppressAutoHyphens/>
              <w:spacing w:line="240" w:lineRule="auto"/>
              <w:ind w:left="0" w:firstLine="698"/>
              <w:jc w:val="both"/>
              <w:rPr>
                <w:rFonts w:ascii="Times New Roman" w:eastAsia="Calibri" w:hAnsi="Times New Roman" w:cs="Times New Roman"/>
                <w:color w:val="000000"/>
                <w:sz w:val="24"/>
                <w:szCs w:val="24"/>
              </w:rPr>
            </w:pPr>
            <w:r w:rsidRPr="000F1D54">
              <w:rPr>
                <w:rFonts w:ascii="Times New Roman" w:eastAsia="Calibri" w:hAnsi="Times New Roman" w:cs="Times New Roman"/>
                <w:color w:val="000000"/>
                <w:sz w:val="24"/>
                <w:szCs w:val="24"/>
              </w:rPr>
              <w:t>Diğer yöntemler ile oluşturulduğu durumlarda işletmeci yetkili temsilcisinin (adı, soyadı) bilgisine</w:t>
            </w:r>
          </w:p>
          <w:p w14:paraId="04A5AFF9" w14:textId="77777777" w:rsidR="000F1D54" w:rsidRPr="000F1D54" w:rsidRDefault="000F1D54" w:rsidP="000F1D54">
            <w:pPr>
              <w:pStyle w:val="ListeParagraf"/>
              <w:spacing w:line="240" w:lineRule="auto"/>
              <w:ind w:left="698"/>
              <w:jc w:val="both"/>
              <w:rPr>
                <w:rFonts w:ascii="Times New Roman" w:eastAsia="Calibri" w:hAnsi="Times New Roman" w:cs="Times New Roman"/>
                <w:color w:val="000000"/>
                <w:sz w:val="24"/>
                <w:szCs w:val="24"/>
              </w:rPr>
            </w:pPr>
            <w:r w:rsidRPr="000F1D54">
              <w:rPr>
                <w:rFonts w:ascii="Times New Roman" w:eastAsia="Calibri" w:hAnsi="Times New Roman" w:cs="Times New Roman"/>
                <w:color w:val="000000"/>
                <w:sz w:val="24"/>
                <w:szCs w:val="24"/>
              </w:rPr>
              <w:t>de SMS içerisinde yer verilir.</w:t>
            </w:r>
          </w:p>
          <w:p w14:paraId="7F8A1F34" w14:textId="635C92BC" w:rsidR="000F1D54" w:rsidRPr="000F1D54" w:rsidRDefault="000F1D54" w:rsidP="00AD3F51">
            <w:pPr>
              <w:pStyle w:val="Default"/>
              <w:ind w:firstLine="709"/>
              <w:jc w:val="both"/>
              <w:rPr>
                <w:color w:val="0070C0"/>
              </w:rPr>
            </w:pPr>
            <w:r w:rsidRPr="000F1D54">
              <w:t xml:space="preserve">(3) İşletmecinin internet ve/veya TV ile birlikte varsa sabit telefon hizmetini de sunacak olması halinde birinci fıkra kapsamındaki bilgilendirme bu durumu yansıtır nitelikte yapılır.  </w:t>
            </w:r>
          </w:p>
        </w:tc>
      </w:tr>
      <w:tr w:rsidR="000F1D54" w:rsidRPr="0099039A" w14:paraId="43BAED32" w14:textId="475E76EC" w:rsidTr="008671A3">
        <w:trPr>
          <w:trHeight w:val="648"/>
        </w:trPr>
        <w:tc>
          <w:tcPr>
            <w:tcW w:w="8504" w:type="dxa"/>
            <w:shd w:val="clear" w:color="auto" w:fill="auto"/>
          </w:tcPr>
          <w:p w14:paraId="04AD8FD0" w14:textId="77777777" w:rsidR="000F1D54" w:rsidRPr="00497E6E" w:rsidRDefault="000F1D54" w:rsidP="000F1D54">
            <w:pPr>
              <w:pStyle w:val="ListeParagraf"/>
              <w:rPr>
                <w:rFonts w:ascii="Times New Roman" w:eastAsia="Calibri" w:hAnsi="Times New Roman" w:cs="Times New Roman"/>
                <w:b/>
                <w:bCs/>
                <w:color w:val="000000"/>
                <w:sz w:val="24"/>
                <w:szCs w:val="24"/>
              </w:rPr>
            </w:pPr>
            <w:r w:rsidRPr="00497E6E">
              <w:rPr>
                <w:rFonts w:ascii="Times New Roman" w:eastAsia="Calibri" w:hAnsi="Times New Roman" w:cs="Times New Roman"/>
                <w:b/>
                <w:bCs/>
                <w:color w:val="000000"/>
                <w:sz w:val="24"/>
                <w:szCs w:val="24"/>
              </w:rPr>
              <w:t>Teyit araması</w:t>
            </w:r>
          </w:p>
          <w:p w14:paraId="1172D6E9" w14:textId="77777777" w:rsidR="000F1D54" w:rsidRPr="00497E6E" w:rsidRDefault="000F1D54" w:rsidP="000F1D54">
            <w:pPr>
              <w:pStyle w:val="ListeParagraf"/>
              <w:spacing w:line="240" w:lineRule="auto"/>
              <w:ind w:left="0" w:firstLine="709"/>
              <w:jc w:val="both"/>
              <w:rPr>
                <w:rFonts w:ascii="Times New Roman" w:eastAsia="Calibri" w:hAnsi="Times New Roman" w:cs="Times New Roman"/>
                <w:sz w:val="24"/>
                <w:szCs w:val="24"/>
              </w:rPr>
            </w:pPr>
            <w:r w:rsidRPr="00497E6E">
              <w:rPr>
                <w:rFonts w:ascii="Times New Roman" w:eastAsia="Calibri" w:hAnsi="Times New Roman" w:cs="Times New Roman"/>
                <w:b/>
                <w:bCs/>
                <w:color w:val="000000"/>
                <w:sz w:val="24"/>
                <w:szCs w:val="24"/>
              </w:rPr>
              <w:t xml:space="preserve">MADDE 7 - </w:t>
            </w:r>
            <w:r w:rsidRPr="00497E6E">
              <w:rPr>
                <w:rFonts w:ascii="Times New Roman" w:eastAsia="Calibri" w:hAnsi="Times New Roman" w:cs="Times New Roman"/>
                <w:color w:val="000000"/>
                <w:sz w:val="24"/>
                <w:szCs w:val="24"/>
              </w:rPr>
              <w:t xml:space="preserve">(1) </w:t>
            </w:r>
            <w:r w:rsidRPr="00497E6E">
              <w:rPr>
                <w:rFonts w:ascii="Times New Roman" w:eastAsia="Calibri" w:hAnsi="Times New Roman" w:cs="Times New Roman"/>
                <w:sz w:val="24"/>
                <w:szCs w:val="24"/>
              </w:rPr>
              <w:t>Tüketici irtibat numarasına işletmecinin çağrı merkezi veya müşteri hizmetleri vasıtasıyla teyit araması yapılarak öncelikle tüketicinin yeni abonelik talebi olup olmadığının ve başvuru talebinin yapıldığı yöntemin (</w:t>
            </w:r>
            <w:r w:rsidRPr="00497E6E">
              <w:rPr>
                <w:rFonts w:ascii="Times New Roman" w:eastAsia="Calibri" w:hAnsi="Times New Roman" w:cs="Times New Roman"/>
                <w:color w:val="000000"/>
                <w:sz w:val="24"/>
                <w:szCs w:val="24"/>
              </w:rPr>
              <w:t>acente/bayi</w:t>
            </w:r>
            <w:r w:rsidRPr="00497E6E">
              <w:rPr>
                <w:rFonts w:ascii="Times New Roman" w:eastAsia="Calibri" w:hAnsi="Times New Roman" w:cs="Times New Roman"/>
                <w:sz w:val="24"/>
                <w:szCs w:val="24"/>
              </w:rPr>
              <w:t xml:space="preserve"> veya temsilci bilgileri vb.) tüketici tarafından sesli olarak veya tuşlama yapılarak teyit edilmesine imkân sağlanır. Akabinde tüketicilere asgari olarak,</w:t>
            </w:r>
            <w:r w:rsidRPr="00497E6E" w:rsidDel="000B2826">
              <w:rPr>
                <w:rFonts w:ascii="Times New Roman" w:eastAsia="Calibri" w:hAnsi="Times New Roman" w:cs="Times New Roman"/>
                <w:sz w:val="24"/>
                <w:szCs w:val="24"/>
              </w:rPr>
              <w:t xml:space="preserve"> </w:t>
            </w:r>
          </w:p>
          <w:p w14:paraId="7DAB72E5" w14:textId="77777777" w:rsidR="000F1D54" w:rsidRPr="00497E6E" w:rsidRDefault="000F1D54" w:rsidP="000F1D54">
            <w:pPr>
              <w:pStyle w:val="ListeParagraf"/>
              <w:numPr>
                <w:ilvl w:val="0"/>
                <w:numId w:val="30"/>
              </w:numPr>
              <w:tabs>
                <w:tab w:val="left" w:pos="993"/>
              </w:tabs>
              <w:suppressAutoHyphens/>
              <w:spacing w:line="240" w:lineRule="auto"/>
              <w:ind w:left="0" w:firstLine="709"/>
              <w:jc w:val="both"/>
              <w:rPr>
                <w:rFonts w:ascii="Times New Roman" w:eastAsia="Calibri" w:hAnsi="Times New Roman" w:cs="Times New Roman"/>
                <w:sz w:val="24"/>
                <w:szCs w:val="24"/>
              </w:rPr>
            </w:pPr>
            <w:r w:rsidRPr="00497E6E">
              <w:rPr>
                <w:rFonts w:ascii="Times New Roman" w:eastAsia="Calibri" w:hAnsi="Times New Roman" w:cs="Times New Roman"/>
                <w:sz w:val="24"/>
                <w:szCs w:val="24"/>
              </w:rPr>
              <w:t>Sunulacak hizmetin türü,</w:t>
            </w:r>
          </w:p>
          <w:p w14:paraId="3563BB9F" w14:textId="77777777" w:rsidR="000F1D54" w:rsidRPr="00497E6E" w:rsidRDefault="000F1D54" w:rsidP="000F1D54">
            <w:pPr>
              <w:pStyle w:val="ListeParagraf"/>
              <w:numPr>
                <w:ilvl w:val="0"/>
                <w:numId w:val="30"/>
              </w:numPr>
              <w:tabs>
                <w:tab w:val="left" w:pos="993"/>
              </w:tabs>
              <w:suppressAutoHyphens/>
              <w:spacing w:line="240" w:lineRule="auto"/>
              <w:ind w:left="0" w:firstLine="709"/>
              <w:jc w:val="both"/>
              <w:rPr>
                <w:rFonts w:ascii="Times New Roman" w:eastAsia="Calibri" w:hAnsi="Times New Roman" w:cs="Times New Roman"/>
                <w:sz w:val="24"/>
                <w:szCs w:val="24"/>
              </w:rPr>
            </w:pPr>
            <w:r w:rsidRPr="00497E6E">
              <w:rPr>
                <w:rFonts w:ascii="Times New Roman" w:eastAsia="Calibri" w:hAnsi="Times New Roman" w:cs="Times New Roman"/>
                <w:sz w:val="24"/>
                <w:szCs w:val="24"/>
              </w:rPr>
              <w:t>Cihaz satın alma bedeli, bağlantı, aktivasyon, kurulum ve benzeri ücretler de dâhil ödenmek zorunda olan toplam ücreti</w:t>
            </w:r>
          </w:p>
          <w:p w14:paraId="4E218320" w14:textId="77777777" w:rsidR="000F1D54" w:rsidRPr="00497E6E" w:rsidRDefault="000F1D54" w:rsidP="000F1D54">
            <w:pPr>
              <w:pStyle w:val="ListeParagraf"/>
              <w:numPr>
                <w:ilvl w:val="0"/>
                <w:numId w:val="30"/>
              </w:numPr>
              <w:tabs>
                <w:tab w:val="left" w:pos="993"/>
              </w:tabs>
              <w:suppressAutoHyphens/>
              <w:spacing w:line="240" w:lineRule="auto"/>
              <w:ind w:left="0" w:firstLine="709"/>
              <w:jc w:val="both"/>
              <w:rPr>
                <w:rFonts w:ascii="Times New Roman" w:eastAsia="Calibri" w:hAnsi="Times New Roman" w:cs="Times New Roman"/>
                <w:sz w:val="24"/>
                <w:szCs w:val="24"/>
              </w:rPr>
            </w:pPr>
            <w:r w:rsidRPr="00497E6E">
              <w:rPr>
                <w:rFonts w:ascii="Times New Roman" w:eastAsia="Calibri" w:hAnsi="Times New Roman" w:cs="Times New Roman"/>
                <w:sz w:val="24"/>
                <w:szCs w:val="24"/>
              </w:rPr>
              <w:t>(b) bendinde yer alan ücretler hariç aylık ödenmesi gereken ortalama ücreti,</w:t>
            </w:r>
          </w:p>
          <w:p w14:paraId="76B03D96" w14:textId="77777777" w:rsidR="000F1D54" w:rsidRPr="00497E6E" w:rsidRDefault="000F1D54" w:rsidP="000F1D54">
            <w:pPr>
              <w:pStyle w:val="ListeParagraf"/>
              <w:tabs>
                <w:tab w:val="left" w:pos="993"/>
              </w:tabs>
              <w:spacing w:line="240" w:lineRule="auto"/>
              <w:ind w:left="709"/>
              <w:jc w:val="both"/>
              <w:rPr>
                <w:rFonts w:ascii="Times New Roman" w:eastAsia="Calibri" w:hAnsi="Times New Roman" w:cs="Times New Roman"/>
                <w:sz w:val="24"/>
                <w:szCs w:val="24"/>
              </w:rPr>
            </w:pPr>
            <w:r w:rsidRPr="00497E6E">
              <w:rPr>
                <w:rFonts w:ascii="Times New Roman" w:eastAsia="Calibri" w:hAnsi="Times New Roman" w:cs="Times New Roman"/>
                <w:sz w:val="24"/>
                <w:szCs w:val="24"/>
              </w:rPr>
              <w:t>ç)   İnternet erişim hizmetlerinde duyurulan veri hızları,</w:t>
            </w:r>
          </w:p>
          <w:p w14:paraId="623790F6" w14:textId="77777777" w:rsidR="000F1D54" w:rsidRPr="00497E6E" w:rsidRDefault="000F1D54" w:rsidP="000F1D54">
            <w:pPr>
              <w:pStyle w:val="ListeParagraf"/>
              <w:numPr>
                <w:ilvl w:val="0"/>
                <w:numId w:val="30"/>
              </w:numPr>
              <w:tabs>
                <w:tab w:val="left" w:pos="993"/>
              </w:tabs>
              <w:suppressAutoHyphens/>
              <w:spacing w:line="240" w:lineRule="auto"/>
              <w:ind w:left="0" w:firstLine="709"/>
              <w:jc w:val="both"/>
              <w:rPr>
                <w:rFonts w:ascii="Times New Roman" w:eastAsia="Calibri" w:hAnsi="Times New Roman" w:cs="Times New Roman"/>
                <w:sz w:val="24"/>
                <w:szCs w:val="24"/>
              </w:rPr>
            </w:pPr>
            <w:r w:rsidRPr="00497E6E">
              <w:rPr>
                <w:rFonts w:ascii="Times New Roman" w:eastAsia="Calibri" w:hAnsi="Times New Roman" w:cs="Times New Roman"/>
                <w:sz w:val="24"/>
                <w:szCs w:val="24"/>
              </w:rPr>
              <w:t xml:space="preserve">Taahhütlü abonelikler için taahhüdün süresi ve </w:t>
            </w:r>
          </w:p>
          <w:p w14:paraId="08C115BF" w14:textId="77777777" w:rsidR="000F1D54" w:rsidRPr="00497E6E" w:rsidRDefault="000F1D54" w:rsidP="000F1D54">
            <w:pPr>
              <w:pStyle w:val="ListeParagraf"/>
              <w:numPr>
                <w:ilvl w:val="0"/>
                <w:numId w:val="30"/>
              </w:numPr>
              <w:tabs>
                <w:tab w:val="left" w:pos="993"/>
              </w:tabs>
              <w:suppressAutoHyphens/>
              <w:spacing w:line="240" w:lineRule="auto"/>
              <w:ind w:left="0" w:firstLine="709"/>
              <w:jc w:val="both"/>
              <w:rPr>
                <w:rFonts w:ascii="Times New Roman" w:eastAsia="Calibri" w:hAnsi="Times New Roman" w:cs="Times New Roman"/>
                <w:sz w:val="24"/>
                <w:szCs w:val="24"/>
              </w:rPr>
            </w:pPr>
            <w:r w:rsidRPr="00497E6E">
              <w:rPr>
                <w:rFonts w:ascii="Times New Roman" w:eastAsia="Calibri" w:hAnsi="Times New Roman" w:cs="Times New Roman"/>
                <w:sz w:val="24"/>
                <w:szCs w:val="24"/>
              </w:rPr>
              <w:t>Fesih halinde ödenecek tüm ücretler ve taahhütlü abonelikler için azami cayma bedeli</w:t>
            </w:r>
          </w:p>
          <w:p w14:paraId="25D57F17" w14:textId="5F2C83A0" w:rsidR="000F1D54" w:rsidRPr="006D1ED8" w:rsidRDefault="000F1D54" w:rsidP="000F1D54">
            <w:pPr>
              <w:pStyle w:val="ListeParagraf"/>
              <w:spacing w:line="240" w:lineRule="auto"/>
              <w:ind w:left="0" w:firstLine="709"/>
              <w:jc w:val="both"/>
              <w:rPr>
                <w:rFonts w:ascii="Times New Roman" w:eastAsia="Calibri" w:hAnsi="Times New Roman" w:cs="Times New Roman"/>
                <w:color w:val="000000"/>
                <w:sz w:val="24"/>
                <w:szCs w:val="24"/>
              </w:rPr>
            </w:pPr>
            <w:r w:rsidRPr="00497E6E">
              <w:rPr>
                <w:rFonts w:ascii="Times New Roman" w:eastAsia="Calibri" w:hAnsi="Times New Roman" w:cs="Times New Roman"/>
                <w:sz w:val="24"/>
                <w:szCs w:val="24"/>
              </w:rPr>
              <w:t>hakkında açık, anlaşılır</w:t>
            </w:r>
            <w:r w:rsidRPr="00497E6E">
              <w:rPr>
                <w:rFonts w:ascii="Times New Roman" w:eastAsia="Calibri" w:hAnsi="Times New Roman" w:cs="Times New Roman"/>
                <w:color w:val="000000"/>
                <w:sz w:val="24"/>
                <w:szCs w:val="24"/>
              </w:rPr>
              <w:t xml:space="preserve"> ve doğru bir şekilde bilgilendirme yapılır.</w:t>
            </w:r>
          </w:p>
        </w:tc>
        <w:tc>
          <w:tcPr>
            <w:tcW w:w="5613" w:type="dxa"/>
            <w:shd w:val="clear" w:color="auto" w:fill="auto"/>
          </w:tcPr>
          <w:p w14:paraId="332B38E8" w14:textId="77777777" w:rsidR="000F1D54" w:rsidRPr="0099039A" w:rsidRDefault="000F1D54" w:rsidP="000F1D54">
            <w:pPr>
              <w:spacing w:line="240" w:lineRule="auto"/>
              <w:ind w:firstLine="567"/>
              <w:jc w:val="both"/>
              <w:rPr>
                <w:rFonts w:ascii="Times New Roman" w:hAnsi="Times New Roman" w:cs="Times New Roman"/>
                <w:color w:val="0070C0"/>
                <w:sz w:val="24"/>
                <w:szCs w:val="24"/>
              </w:rPr>
            </w:pPr>
          </w:p>
        </w:tc>
        <w:tc>
          <w:tcPr>
            <w:tcW w:w="8504" w:type="dxa"/>
          </w:tcPr>
          <w:p w14:paraId="717627BC" w14:textId="77777777" w:rsidR="000F1D54" w:rsidRPr="000F1D54" w:rsidRDefault="000F1D54" w:rsidP="000F1D54">
            <w:pPr>
              <w:pStyle w:val="ListeParagraf"/>
              <w:rPr>
                <w:rFonts w:ascii="Times New Roman" w:eastAsia="Calibri" w:hAnsi="Times New Roman" w:cs="Times New Roman"/>
                <w:b/>
                <w:bCs/>
                <w:color w:val="000000"/>
                <w:sz w:val="24"/>
                <w:szCs w:val="24"/>
              </w:rPr>
            </w:pPr>
            <w:r w:rsidRPr="000F1D54">
              <w:rPr>
                <w:rFonts w:ascii="Times New Roman" w:eastAsia="Calibri" w:hAnsi="Times New Roman" w:cs="Times New Roman"/>
                <w:b/>
                <w:bCs/>
                <w:color w:val="000000"/>
                <w:sz w:val="24"/>
                <w:szCs w:val="24"/>
              </w:rPr>
              <w:t>Teyit araması</w:t>
            </w:r>
          </w:p>
          <w:p w14:paraId="5CDF57A6" w14:textId="77777777" w:rsidR="000F1D54" w:rsidRPr="000F1D54" w:rsidRDefault="000F1D54" w:rsidP="000F1D54">
            <w:pPr>
              <w:pStyle w:val="ListeParagraf"/>
              <w:spacing w:line="240" w:lineRule="auto"/>
              <w:ind w:left="0" w:firstLine="709"/>
              <w:jc w:val="both"/>
              <w:rPr>
                <w:rFonts w:ascii="Times New Roman" w:eastAsia="Calibri" w:hAnsi="Times New Roman" w:cs="Times New Roman"/>
                <w:sz w:val="24"/>
                <w:szCs w:val="24"/>
              </w:rPr>
            </w:pPr>
            <w:r w:rsidRPr="000F1D54">
              <w:rPr>
                <w:rFonts w:ascii="Times New Roman" w:eastAsia="Calibri" w:hAnsi="Times New Roman" w:cs="Times New Roman"/>
                <w:b/>
                <w:bCs/>
                <w:color w:val="000000"/>
                <w:sz w:val="24"/>
                <w:szCs w:val="24"/>
              </w:rPr>
              <w:t xml:space="preserve">MADDE 7 - </w:t>
            </w:r>
            <w:r w:rsidRPr="000F1D54">
              <w:rPr>
                <w:rFonts w:ascii="Times New Roman" w:eastAsia="Calibri" w:hAnsi="Times New Roman" w:cs="Times New Roman"/>
                <w:color w:val="000000"/>
                <w:sz w:val="24"/>
                <w:szCs w:val="24"/>
              </w:rPr>
              <w:t xml:space="preserve">(1) </w:t>
            </w:r>
            <w:r w:rsidRPr="000F1D54">
              <w:rPr>
                <w:rFonts w:ascii="Times New Roman" w:eastAsia="Calibri" w:hAnsi="Times New Roman" w:cs="Times New Roman"/>
                <w:sz w:val="24"/>
                <w:szCs w:val="24"/>
              </w:rPr>
              <w:t>Tüketici irtibat numarasına işletmecinin çağrı merkezi veya müşteri hizmetleri vasıtasıyla teyit araması yapılarak öncelikle tüketicinin yeni abonelik talebi olup olmadığının ve başvuru talebinin yapıldığı yöntemin (</w:t>
            </w:r>
            <w:r w:rsidRPr="000F1D54">
              <w:rPr>
                <w:rFonts w:ascii="Times New Roman" w:eastAsia="Calibri" w:hAnsi="Times New Roman" w:cs="Times New Roman"/>
                <w:color w:val="000000"/>
                <w:sz w:val="24"/>
                <w:szCs w:val="24"/>
              </w:rPr>
              <w:t>acente/bayi</w:t>
            </w:r>
            <w:r w:rsidRPr="000F1D54">
              <w:rPr>
                <w:rFonts w:ascii="Times New Roman" w:eastAsia="Calibri" w:hAnsi="Times New Roman" w:cs="Times New Roman"/>
                <w:sz w:val="24"/>
                <w:szCs w:val="24"/>
              </w:rPr>
              <w:t xml:space="preserve"> veya temsilci bilgileri vb.) tüketici tarafından sesli olarak veya tuşlama yapılarak teyit edilmesine imkân sağlanır. Akabinde tüketicilere asgari olarak,</w:t>
            </w:r>
            <w:r w:rsidRPr="000F1D54" w:rsidDel="000B2826">
              <w:rPr>
                <w:rFonts w:ascii="Times New Roman" w:eastAsia="Calibri" w:hAnsi="Times New Roman" w:cs="Times New Roman"/>
                <w:sz w:val="24"/>
                <w:szCs w:val="24"/>
              </w:rPr>
              <w:t xml:space="preserve"> </w:t>
            </w:r>
          </w:p>
          <w:p w14:paraId="7F325AFC" w14:textId="77777777" w:rsidR="000F1D54" w:rsidRPr="000F1D54" w:rsidRDefault="000F1D54" w:rsidP="00AD3F51">
            <w:pPr>
              <w:pStyle w:val="ListeParagraf"/>
              <w:numPr>
                <w:ilvl w:val="0"/>
                <w:numId w:val="31"/>
              </w:numPr>
              <w:tabs>
                <w:tab w:val="left" w:pos="993"/>
              </w:tabs>
              <w:suppressAutoHyphens/>
              <w:spacing w:line="240" w:lineRule="auto"/>
              <w:ind w:left="852" w:hanging="141"/>
              <w:jc w:val="both"/>
              <w:rPr>
                <w:rFonts w:ascii="Times New Roman" w:eastAsia="Calibri" w:hAnsi="Times New Roman" w:cs="Times New Roman"/>
                <w:sz w:val="24"/>
                <w:szCs w:val="24"/>
              </w:rPr>
            </w:pPr>
            <w:r w:rsidRPr="000F1D54">
              <w:rPr>
                <w:rFonts w:ascii="Times New Roman" w:eastAsia="Calibri" w:hAnsi="Times New Roman" w:cs="Times New Roman"/>
                <w:sz w:val="24"/>
                <w:szCs w:val="24"/>
              </w:rPr>
              <w:t>Sunulacak hizmetin türü,</w:t>
            </w:r>
          </w:p>
          <w:p w14:paraId="49D97407" w14:textId="77777777" w:rsidR="000F1D54" w:rsidRPr="000F1D54" w:rsidRDefault="000F1D54" w:rsidP="00AD3F51">
            <w:pPr>
              <w:pStyle w:val="ListeParagraf"/>
              <w:numPr>
                <w:ilvl w:val="0"/>
                <w:numId w:val="31"/>
              </w:numPr>
              <w:tabs>
                <w:tab w:val="left" w:pos="993"/>
              </w:tabs>
              <w:suppressAutoHyphens/>
              <w:spacing w:line="240" w:lineRule="auto"/>
              <w:ind w:left="0" w:firstLine="709"/>
              <w:jc w:val="both"/>
              <w:rPr>
                <w:rFonts w:ascii="Times New Roman" w:eastAsia="Calibri" w:hAnsi="Times New Roman" w:cs="Times New Roman"/>
                <w:sz w:val="24"/>
                <w:szCs w:val="24"/>
              </w:rPr>
            </w:pPr>
            <w:r w:rsidRPr="000F1D54">
              <w:rPr>
                <w:rFonts w:ascii="Times New Roman" w:eastAsia="Calibri" w:hAnsi="Times New Roman" w:cs="Times New Roman"/>
                <w:sz w:val="24"/>
                <w:szCs w:val="24"/>
              </w:rPr>
              <w:t>Cihaz satın alma bedeli, bağlantı, aktivasyon, kurulum ve benzeri ücretler de dâhil ödenmek zorunda olan toplam ücreti</w:t>
            </w:r>
          </w:p>
          <w:p w14:paraId="3644FB66" w14:textId="77777777" w:rsidR="000F1D54" w:rsidRPr="000F1D54" w:rsidRDefault="000F1D54" w:rsidP="00AD3F51">
            <w:pPr>
              <w:pStyle w:val="ListeParagraf"/>
              <w:numPr>
                <w:ilvl w:val="0"/>
                <w:numId w:val="31"/>
              </w:numPr>
              <w:tabs>
                <w:tab w:val="left" w:pos="993"/>
              </w:tabs>
              <w:suppressAutoHyphens/>
              <w:spacing w:line="240" w:lineRule="auto"/>
              <w:ind w:left="0" w:firstLine="709"/>
              <w:jc w:val="both"/>
              <w:rPr>
                <w:rFonts w:ascii="Times New Roman" w:eastAsia="Calibri" w:hAnsi="Times New Roman" w:cs="Times New Roman"/>
                <w:sz w:val="24"/>
                <w:szCs w:val="24"/>
              </w:rPr>
            </w:pPr>
            <w:r w:rsidRPr="000F1D54">
              <w:rPr>
                <w:rFonts w:ascii="Times New Roman" w:eastAsia="Calibri" w:hAnsi="Times New Roman" w:cs="Times New Roman"/>
                <w:sz w:val="24"/>
                <w:szCs w:val="24"/>
              </w:rPr>
              <w:t>(b) bendinde yer alan ücretler hariç aylık ödenmesi gereken ortalama ücreti,</w:t>
            </w:r>
          </w:p>
          <w:p w14:paraId="0F6D3D24" w14:textId="77777777" w:rsidR="000F1D54" w:rsidRPr="000F1D54" w:rsidRDefault="000F1D54" w:rsidP="000F1D54">
            <w:pPr>
              <w:pStyle w:val="ListeParagraf"/>
              <w:tabs>
                <w:tab w:val="left" w:pos="993"/>
              </w:tabs>
              <w:spacing w:line="240" w:lineRule="auto"/>
              <w:ind w:left="709"/>
              <w:jc w:val="both"/>
              <w:rPr>
                <w:rFonts w:ascii="Times New Roman" w:eastAsia="Calibri" w:hAnsi="Times New Roman" w:cs="Times New Roman"/>
                <w:sz w:val="24"/>
                <w:szCs w:val="24"/>
              </w:rPr>
            </w:pPr>
            <w:r w:rsidRPr="000F1D54">
              <w:rPr>
                <w:rFonts w:ascii="Times New Roman" w:eastAsia="Calibri" w:hAnsi="Times New Roman" w:cs="Times New Roman"/>
                <w:sz w:val="24"/>
                <w:szCs w:val="24"/>
              </w:rPr>
              <w:t>ç)   İnternet erişim hizmetlerinde duyurulan veri hızları,</w:t>
            </w:r>
          </w:p>
          <w:p w14:paraId="6CCF53AF" w14:textId="77777777" w:rsidR="000F1D54" w:rsidRPr="000F1D54" w:rsidRDefault="000F1D54" w:rsidP="00AD3F51">
            <w:pPr>
              <w:pStyle w:val="ListeParagraf"/>
              <w:numPr>
                <w:ilvl w:val="0"/>
                <w:numId w:val="31"/>
              </w:numPr>
              <w:tabs>
                <w:tab w:val="left" w:pos="993"/>
              </w:tabs>
              <w:suppressAutoHyphens/>
              <w:spacing w:line="240" w:lineRule="auto"/>
              <w:ind w:left="0" w:firstLine="709"/>
              <w:jc w:val="both"/>
              <w:rPr>
                <w:rFonts w:ascii="Times New Roman" w:eastAsia="Calibri" w:hAnsi="Times New Roman" w:cs="Times New Roman"/>
                <w:sz w:val="24"/>
                <w:szCs w:val="24"/>
              </w:rPr>
            </w:pPr>
            <w:r w:rsidRPr="000F1D54">
              <w:rPr>
                <w:rFonts w:ascii="Times New Roman" w:eastAsia="Calibri" w:hAnsi="Times New Roman" w:cs="Times New Roman"/>
                <w:sz w:val="24"/>
                <w:szCs w:val="24"/>
              </w:rPr>
              <w:t xml:space="preserve">Taahhütlü abonelikler için taahhüdün süresi ve </w:t>
            </w:r>
          </w:p>
          <w:p w14:paraId="68CA56F5" w14:textId="77777777" w:rsidR="000F1D54" w:rsidRPr="000F1D54" w:rsidRDefault="000F1D54" w:rsidP="00AD3F51">
            <w:pPr>
              <w:pStyle w:val="ListeParagraf"/>
              <w:numPr>
                <w:ilvl w:val="0"/>
                <w:numId w:val="31"/>
              </w:numPr>
              <w:tabs>
                <w:tab w:val="left" w:pos="993"/>
              </w:tabs>
              <w:suppressAutoHyphens/>
              <w:spacing w:line="240" w:lineRule="auto"/>
              <w:ind w:left="0" w:firstLine="709"/>
              <w:jc w:val="both"/>
              <w:rPr>
                <w:rFonts w:ascii="Times New Roman" w:eastAsia="Calibri" w:hAnsi="Times New Roman" w:cs="Times New Roman"/>
                <w:sz w:val="24"/>
                <w:szCs w:val="24"/>
              </w:rPr>
            </w:pPr>
            <w:r w:rsidRPr="000F1D54">
              <w:rPr>
                <w:rFonts w:ascii="Times New Roman" w:eastAsia="Calibri" w:hAnsi="Times New Roman" w:cs="Times New Roman"/>
                <w:sz w:val="24"/>
                <w:szCs w:val="24"/>
              </w:rPr>
              <w:t>Fesih halinde ödenecek tüm ücretler ve taahhütlü abonelikler için azami cayma bedeli</w:t>
            </w:r>
          </w:p>
          <w:p w14:paraId="788E20EA" w14:textId="3576F4E8" w:rsidR="000F1D54" w:rsidRPr="000F1D54" w:rsidRDefault="000F1D54" w:rsidP="00CD72D0">
            <w:pPr>
              <w:spacing w:line="240" w:lineRule="auto"/>
              <w:ind w:firstLine="711"/>
              <w:jc w:val="both"/>
              <w:rPr>
                <w:rFonts w:ascii="Times New Roman" w:hAnsi="Times New Roman" w:cs="Times New Roman"/>
                <w:color w:val="0070C0"/>
                <w:sz w:val="24"/>
                <w:szCs w:val="24"/>
              </w:rPr>
            </w:pPr>
            <w:r w:rsidRPr="000F1D54">
              <w:rPr>
                <w:rFonts w:ascii="Times New Roman" w:eastAsia="Calibri" w:hAnsi="Times New Roman" w:cs="Times New Roman"/>
                <w:sz w:val="24"/>
                <w:szCs w:val="24"/>
              </w:rPr>
              <w:t>hakkında açık, anlaşılır</w:t>
            </w:r>
            <w:r w:rsidRPr="000F1D54">
              <w:rPr>
                <w:rFonts w:ascii="Times New Roman" w:eastAsia="Calibri" w:hAnsi="Times New Roman" w:cs="Times New Roman"/>
                <w:color w:val="000000"/>
                <w:sz w:val="24"/>
                <w:szCs w:val="24"/>
              </w:rPr>
              <w:t xml:space="preserve"> ve doğru bir şekilde bilgilendirme yapılır.</w:t>
            </w:r>
          </w:p>
        </w:tc>
      </w:tr>
      <w:tr w:rsidR="000F1D54" w:rsidRPr="0099039A" w14:paraId="31F7393F" w14:textId="7D485B2D" w:rsidTr="008671A3">
        <w:trPr>
          <w:trHeight w:val="501"/>
        </w:trPr>
        <w:tc>
          <w:tcPr>
            <w:tcW w:w="8504" w:type="dxa"/>
            <w:shd w:val="clear" w:color="auto" w:fill="auto"/>
          </w:tcPr>
          <w:p w14:paraId="04664AEB" w14:textId="202844B3" w:rsidR="000F1D54" w:rsidRPr="006D1ED8" w:rsidRDefault="000F1D54" w:rsidP="000F1D54">
            <w:pPr>
              <w:pStyle w:val="ListeParagraf"/>
              <w:spacing w:line="240" w:lineRule="auto"/>
              <w:ind w:left="0" w:firstLine="709"/>
              <w:jc w:val="both"/>
              <w:rPr>
                <w:rFonts w:ascii="Times New Roman" w:eastAsia="Calibri" w:hAnsi="Times New Roman" w:cs="Times New Roman"/>
                <w:color w:val="000000"/>
                <w:sz w:val="24"/>
                <w:szCs w:val="24"/>
              </w:rPr>
            </w:pPr>
            <w:r w:rsidRPr="00497E6E">
              <w:rPr>
                <w:rFonts w:ascii="Times New Roman" w:eastAsia="Calibri" w:hAnsi="Times New Roman" w:cs="Times New Roman"/>
                <w:color w:val="000000"/>
                <w:sz w:val="24"/>
                <w:szCs w:val="24"/>
              </w:rPr>
              <w:t xml:space="preserve">(2) Birinci fıkra kapsamındaki bilgilendirmenin yapılmasını müteakip sesli yanıt sistemi üzerinden; </w:t>
            </w:r>
            <w:r w:rsidRPr="00497E6E">
              <w:rPr>
                <w:rFonts w:ascii="Times New Roman" w:eastAsia="Calibri" w:hAnsi="Times New Roman" w:cs="Times New Roman"/>
                <w:i/>
                <w:color w:val="000000"/>
                <w:sz w:val="24"/>
                <w:szCs w:val="24"/>
              </w:rPr>
              <w:t xml:space="preserve">“Bu hizmet [İşletmeci unvanı] tarafından sunulacaktır. Başka bir işletmeci ile ortak olarak sunulan bir hizmet değildir. Başvurunuz kapsamında varsa aldığınız diğer internet, </w:t>
            </w:r>
            <w:r w:rsidRPr="00497E6E">
              <w:rPr>
                <w:rFonts w:ascii="Times New Roman" w:hAnsi="Times New Roman" w:cs="Times New Roman"/>
                <w:i/>
                <w:sz w:val="24"/>
                <w:szCs w:val="24"/>
              </w:rPr>
              <w:t xml:space="preserve">sabit telefon </w:t>
            </w:r>
            <w:r w:rsidRPr="00497E6E">
              <w:rPr>
                <w:rFonts w:ascii="Times New Roman" w:eastAsia="Calibri" w:hAnsi="Times New Roman" w:cs="Times New Roman"/>
                <w:i/>
                <w:color w:val="000000"/>
                <w:sz w:val="24"/>
                <w:szCs w:val="24"/>
              </w:rPr>
              <w:t xml:space="preserve">ve/veya TV hizmetlerinden bağımsız olarak yeni bir aboneliğiniz olacak ve hizmet aldığınız sürece ayrıca faturalandırılacaksınız. Bu abonelikle varsa diğer internet, TV ve/veya </w:t>
            </w:r>
            <w:r w:rsidRPr="00497E6E">
              <w:rPr>
                <w:rFonts w:ascii="Times New Roman" w:hAnsi="Times New Roman" w:cs="Times New Roman"/>
                <w:i/>
                <w:sz w:val="24"/>
                <w:szCs w:val="24"/>
              </w:rPr>
              <w:t xml:space="preserve">sabit telefon </w:t>
            </w:r>
            <w:r w:rsidRPr="00497E6E">
              <w:rPr>
                <w:rFonts w:ascii="Times New Roman" w:eastAsia="Calibri" w:hAnsi="Times New Roman" w:cs="Times New Roman"/>
                <w:i/>
                <w:color w:val="000000"/>
                <w:sz w:val="24"/>
                <w:szCs w:val="24"/>
              </w:rPr>
              <w:t>abonelikleriniz iptal edilmiş olmayacaktır. Bu kapsamda yeni [işletmecinin sunacağı hizmet] hizmeti abonelik sürecinin başlatılmasına onay veriyor musunuz?”</w:t>
            </w:r>
            <w:r w:rsidRPr="00497E6E">
              <w:rPr>
                <w:rFonts w:ascii="Times New Roman" w:eastAsia="Calibri" w:hAnsi="Times New Roman" w:cs="Times New Roman"/>
                <w:color w:val="000000"/>
                <w:sz w:val="24"/>
                <w:szCs w:val="24"/>
              </w:rPr>
              <w:t xml:space="preserve"> şeklindeki bilgilendirme içeriği, tekrar dinleme seçeneği de sunulmak suretiyle tüketiciye açık, anlaşılır ve doğru bir şekilde iletilir ve yeni abonelik tesisi sürecinin başlatılmasına yönelik tüketiciden sesli olarak veya tuşlama yapılarak teyit alınır.     </w:t>
            </w:r>
          </w:p>
        </w:tc>
        <w:tc>
          <w:tcPr>
            <w:tcW w:w="5613" w:type="dxa"/>
            <w:shd w:val="clear" w:color="auto" w:fill="auto"/>
          </w:tcPr>
          <w:p w14:paraId="47CED738" w14:textId="77777777" w:rsidR="000F1D54" w:rsidRPr="0099039A" w:rsidRDefault="000F1D54" w:rsidP="000F1D54">
            <w:pPr>
              <w:spacing w:line="240" w:lineRule="auto"/>
              <w:ind w:firstLine="567"/>
              <w:jc w:val="both"/>
              <w:rPr>
                <w:rFonts w:ascii="Times New Roman" w:hAnsi="Times New Roman" w:cs="Times New Roman"/>
                <w:color w:val="0070C0"/>
                <w:sz w:val="24"/>
                <w:szCs w:val="24"/>
              </w:rPr>
            </w:pPr>
          </w:p>
        </w:tc>
        <w:tc>
          <w:tcPr>
            <w:tcW w:w="8504" w:type="dxa"/>
          </w:tcPr>
          <w:p w14:paraId="18794A34" w14:textId="2F9E4472" w:rsidR="000F1D54" w:rsidRPr="000F1D54" w:rsidRDefault="000F1D54" w:rsidP="00AD3F51">
            <w:pPr>
              <w:pStyle w:val="ListeParagraf"/>
              <w:spacing w:line="240" w:lineRule="auto"/>
              <w:ind w:left="0" w:firstLine="709"/>
              <w:jc w:val="both"/>
              <w:rPr>
                <w:rFonts w:ascii="Times New Roman" w:hAnsi="Times New Roman" w:cs="Times New Roman"/>
                <w:color w:val="0070C0"/>
                <w:sz w:val="24"/>
                <w:szCs w:val="24"/>
              </w:rPr>
            </w:pPr>
            <w:r w:rsidRPr="000F1D54">
              <w:rPr>
                <w:rFonts w:ascii="Times New Roman" w:eastAsia="Calibri" w:hAnsi="Times New Roman" w:cs="Times New Roman"/>
                <w:color w:val="000000"/>
                <w:sz w:val="24"/>
                <w:szCs w:val="24"/>
              </w:rPr>
              <w:t xml:space="preserve">(2) Birinci fıkra kapsamındaki bilgilendirmenin yapılmasını müteakip sesli yanıt sistemi üzerinden; </w:t>
            </w:r>
            <w:r w:rsidRPr="000F1D54">
              <w:rPr>
                <w:rFonts w:ascii="Times New Roman" w:eastAsia="Calibri" w:hAnsi="Times New Roman" w:cs="Times New Roman"/>
                <w:i/>
                <w:color w:val="000000"/>
                <w:sz w:val="24"/>
                <w:szCs w:val="24"/>
              </w:rPr>
              <w:t xml:space="preserve">“Bu hizmet [İşletmeci unvanı] tarafından sunulacaktır. Başka bir işletmeci ile ortak olarak sunulan bir hizmet değildir. Başvurunuz kapsamında varsa aldığınız diğer internet, </w:t>
            </w:r>
            <w:r w:rsidRPr="000F1D54">
              <w:rPr>
                <w:rFonts w:ascii="Times New Roman" w:hAnsi="Times New Roman" w:cs="Times New Roman"/>
                <w:i/>
                <w:sz w:val="24"/>
                <w:szCs w:val="24"/>
              </w:rPr>
              <w:t xml:space="preserve">sabit telefon </w:t>
            </w:r>
            <w:r w:rsidRPr="000F1D54">
              <w:rPr>
                <w:rFonts w:ascii="Times New Roman" w:eastAsia="Calibri" w:hAnsi="Times New Roman" w:cs="Times New Roman"/>
                <w:i/>
                <w:color w:val="000000"/>
                <w:sz w:val="24"/>
                <w:szCs w:val="24"/>
              </w:rPr>
              <w:t xml:space="preserve">ve/veya TV hizmetlerinden bağımsız olarak yeni bir aboneliğiniz olacak ve hizmet aldığınız sürece ayrıca faturalandırılacaksınız. Bu abonelikle varsa diğer internet, TV ve/veya </w:t>
            </w:r>
            <w:r w:rsidRPr="000F1D54">
              <w:rPr>
                <w:rFonts w:ascii="Times New Roman" w:hAnsi="Times New Roman" w:cs="Times New Roman"/>
                <w:i/>
                <w:sz w:val="24"/>
                <w:szCs w:val="24"/>
              </w:rPr>
              <w:t xml:space="preserve">sabit telefon </w:t>
            </w:r>
            <w:r w:rsidRPr="000F1D54">
              <w:rPr>
                <w:rFonts w:ascii="Times New Roman" w:eastAsia="Calibri" w:hAnsi="Times New Roman" w:cs="Times New Roman"/>
                <w:i/>
                <w:color w:val="000000"/>
                <w:sz w:val="24"/>
                <w:szCs w:val="24"/>
              </w:rPr>
              <w:t>abonelikleriniz iptal edilmiş olmayacaktır. Bu kapsamda yeni [işletmecinin sunacağı hizmet] hizmeti abonelik sürecinin başlatılmasına onay veriyor musunuz?”</w:t>
            </w:r>
            <w:r w:rsidRPr="000F1D54">
              <w:rPr>
                <w:rFonts w:ascii="Times New Roman" w:eastAsia="Calibri" w:hAnsi="Times New Roman" w:cs="Times New Roman"/>
                <w:color w:val="000000"/>
                <w:sz w:val="24"/>
                <w:szCs w:val="24"/>
              </w:rPr>
              <w:t xml:space="preserve"> şeklindeki bilgilendirme içeriği, tekrar dinleme seçeneği de sunulmak suretiyle tüketiciye açık, anlaşılır ve doğru bir şekilde iletilir ve yeni abonelik tesisi sürecinin başlatılmasına yönelik tüketiciden sesli olarak veya tuşlama yapılarak teyit alınır.     </w:t>
            </w:r>
          </w:p>
        </w:tc>
      </w:tr>
      <w:tr w:rsidR="000F1D54" w:rsidRPr="0099039A" w14:paraId="050FFB0B" w14:textId="06CF529B" w:rsidTr="008671A3">
        <w:trPr>
          <w:trHeight w:val="567"/>
        </w:trPr>
        <w:tc>
          <w:tcPr>
            <w:tcW w:w="8504" w:type="dxa"/>
            <w:shd w:val="clear" w:color="auto" w:fill="auto"/>
          </w:tcPr>
          <w:p w14:paraId="7434AF52" w14:textId="77777777" w:rsidR="000F1D54" w:rsidRPr="00497E6E" w:rsidRDefault="000F1D54" w:rsidP="000F1D54">
            <w:pPr>
              <w:pStyle w:val="ListeParagraf"/>
              <w:spacing w:after="120" w:line="240" w:lineRule="auto"/>
              <w:ind w:left="0" w:firstLine="709"/>
              <w:jc w:val="both"/>
              <w:rPr>
                <w:rFonts w:ascii="Times New Roman" w:hAnsi="Times New Roman" w:cs="Times New Roman"/>
                <w:sz w:val="24"/>
                <w:szCs w:val="24"/>
              </w:rPr>
            </w:pPr>
            <w:r w:rsidRPr="00497E6E">
              <w:rPr>
                <w:rFonts w:ascii="Times New Roman" w:hAnsi="Times New Roman" w:cs="Times New Roman"/>
                <w:sz w:val="24"/>
                <w:szCs w:val="24"/>
              </w:rPr>
              <w:t>(3) Tüketici tarafından ikinci fıkra kapsamındaki bilgilendirme içeriğinin dinlenmesi akabinde karar verebilmek için süre talep edilmesi halinde bilahare arama yapılarak birinci ve ikinci fıkralarda belirtilen süreç aynen tekrarlanır.</w:t>
            </w:r>
          </w:p>
          <w:p w14:paraId="2436C05F" w14:textId="77777777" w:rsidR="000F1D54" w:rsidRPr="00497E6E" w:rsidRDefault="000F1D54" w:rsidP="000F1D54">
            <w:pPr>
              <w:pStyle w:val="ListeParagraf"/>
              <w:spacing w:after="120" w:line="240" w:lineRule="auto"/>
              <w:ind w:left="0" w:firstLine="709"/>
              <w:jc w:val="both"/>
              <w:rPr>
                <w:rFonts w:ascii="Times New Roman" w:hAnsi="Times New Roman" w:cs="Times New Roman"/>
                <w:sz w:val="24"/>
                <w:szCs w:val="24"/>
              </w:rPr>
            </w:pPr>
            <w:r w:rsidRPr="00497E6E">
              <w:rPr>
                <w:rFonts w:ascii="Times New Roman" w:hAnsi="Times New Roman" w:cs="Times New Roman"/>
                <w:sz w:val="24"/>
                <w:szCs w:val="24"/>
              </w:rPr>
              <w:t xml:space="preserve">(4) İşletmecinin internet ile birlikte varsa TV ve/veya sabit telefon hizmetini de sunacak olması halinde; </w:t>
            </w:r>
          </w:p>
          <w:p w14:paraId="637EBF6C" w14:textId="77777777" w:rsidR="000F1D54" w:rsidRPr="00497E6E" w:rsidRDefault="000F1D54" w:rsidP="000F1D54">
            <w:pPr>
              <w:pStyle w:val="ListeParagraf"/>
              <w:numPr>
                <w:ilvl w:val="1"/>
                <w:numId w:val="29"/>
              </w:numPr>
              <w:tabs>
                <w:tab w:val="left" w:pos="993"/>
              </w:tabs>
              <w:suppressAutoHyphens/>
              <w:spacing w:line="240" w:lineRule="auto"/>
              <w:ind w:left="0" w:firstLine="709"/>
              <w:jc w:val="both"/>
              <w:rPr>
                <w:rFonts w:ascii="Times New Roman" w:hAnsi="Times New Roman" w:cs="Times New Roman"/>
                <w:sz w:val="24"/>
                <w:szCs w:val="24"/>
              </w:rPr>
            </w:pPr>
            <w:r w:rsidRPr="00497E6E">
              <w:rPr>
                <w:rFonts w:ascii="Times New Roman" w:hAnsi="Times New Roman" w:cs="Times New Roman"/>
                <w:sz w:val="24"/>
                <w:szCs w:val="24"/>
              </w:rPr>
              <w:t xml:space="preserve">Birinci ve ikinci fıkra kapsamındaki bilgilendirmelerin bu durumu yansıtır nitelikte yapılması, </w:t>
            </w:r>
          </w:p>
          <w:p w14:paraId="108273F2" w14:textId="350DA8A2" w:rsidR="000F1D54" w:rsidRPr="00497E6E" w:rsidRDefault="000F1D54" w:rsidP="000F1D54">
            <w:pPr>
              <w:pStyle w:val="ListeParagraf"/>
              <w:numPr>
                <w:ilvl w:val="1"/>
                <w:numId w:val="29"/>
              </w:numPr>
              <w:tabs>
                <w:tab w:val="left" w:pos="993"/>
              </w:tabs>
              <w:suppressAutoHyphens/>
              <w:spacing w:line="240" w:lineRule="auto"/>
              <w:ind w:left="0" w:firstLine="709"/>
              <w:jc w:val="both"/>
              <w:rPr>
                <w:rFonts w:ascii="Times New Roman" w:hAnsi="Times New Roman" w:cs="Times New Roman"/>
                <w:sz w:val="24"/>
                <w:szCs w:val="24"/>
              </w:rPr>
            </w:pPr>
            <w:r w:rsidRPr="00497E6E">
              <w:rPr>
                <w:rFonts w:ascii="Times New Roman" w:hAnsi="Times New Roman" w:cs="Times New Roman"/>
                <w:sz w:val="24"/>
                <w:szCs w:val="24"/>
              </w:rPr>
              <w:lastRenderedPageBreak/>
              <w:t>İnternet hizmetinin işletmeci değişikliği ile alınacak olması halinde İnternet Servis Sağlayıcısı değişikliğine ilişkin ilgili mevzuat hükümleri saklı kalmak kaydıyla sabit telefon ve/veya TV hizmeti bakımından bu Usul ve Esaslar kapsamında öngörülen süreçlerin işletilmesi</w:t>
            </w:r>
          </w:p>
          <w:p w14:paraId="4B3B08A6" w14:textId="592E831F" w:rsidR="000F1D54" w:rsidRPr="0099039A" w:rsidRDefault="000F1D54" w:rsidP="000F1D54">
            <w:pPr>
              <w:pStyle w:val="ListeParagraf"/>
              <w:spacing w:after="120" w:line="240" w:lineRule="auto"/>
              <w:ind w:left="0" w:firstLine="709"/>
              <w:jc w:val="both"/>
              <w:rPr>
                <w:rFonts w:ascii="Times New Roman" w:hAnsi="Times New Roman" w:cs="Times New Roman"/>
                <w:sz w:val="24"/>
                <w:szCs w:val="24"/>
              </w:rPr>
            </w:pPr>
            <w:r w:rsidRPr="00497E6E">
              <w:rPr>
                <w:rFonts w:ascii="Times New Roman" w:hAnsi="Times New Roman" w:cs="Times New Roman"/>
                <w:sz w:val="24"/>
                <w:szCs w:val="24"/>
              </w:rPr>
              <w:t xml:space="preserve">sağlanır. </w:t>
            </w:r>
          </w:p>
        </w:tc>
        <w:tc>
          <w:tcPr>
            <w:tcW w:w="5613" w:type="dxa"/>
            <w:shd w:val="clear" w:color="auto" w:fill="auto"/>
          </w:tcPr>
          <w:p w14:paraId="4196BB40" w14:textId="77777777" w:rsidR="000F1D54" w:rsidRPr="0099039A" w:rsidRDefault="000F1D54" w:rsidP="000F1D54">
            <w:pPr>
              <w:spacing w:line="240" w:lineRule="auto"/>
              <w:ind w:firstLine="567"/>
              <w:jc w:val="both"/>
              <w:rPr>
                <w:rFonts w:ascii="Times New Roman" w:hAnsi="Times New Roman" w:cs="Times New Roman"/>
                <w:color w:val="0070C0"/>
                <w:sz w:val="24"/>
                <w:szCs w:val="24"/>
              </w:rPr>
            </w:pPr>
          </w:p>
        </w:tc>
        <w:tc>
          <w:tcPr>
            <w:tcW w:w="8504" w:type="dxa"/>
          </w:tcPr>
          <w:p w14:paraId="65B48CEC" w14:textId="77777777" w:rsidR="000F1D54" w:rsidRPr="000F1D54" w:rsidRDefault="000F1D54" w:rsidP="000F1D54">
            <w:pPr>
              <w:pStyle w:val="ListeParagraf"/>
              <w:spacing w:after="120" w:line="240" w:lineRule="auto"/>
              <w:ind w:left="0" w:firstLine="709"/>
              <w:jc w:val="both"/>
              <w:rPr>
                <w:rFonts w:ascii="Times New Roman" w:hAnsi="Times New Roman" w:cs="Times New Roman"/>
                <w:sz w:val="24"/>
                <w:szCs w:val="24"/>
              </w:rPr>
            </w:pPr>
            <w:r w:rsidRPr="000F1D54">
              <w:rPr>
                <w:rFonts w:ascii="Times New Roman" w:hAnsi="Times New Roman" w:cs="Times New Roman"/>
                <w:sz w:val="24"/>
                <w:szCs w:val="24"/>
              </w:rPr>
              <w:t>(3) Tüketici tarafından ikinci fıkra kapsamındaki bilgilendirme içeriğinin dinlenmesi akabinde karar verebilmek için süre talep edilmesi halinde bilahare arama yapılarak birinci ve ikinci fıkralarda belirtilen süreç aynen tekrarlanır.</w:t>
            </w:r>
          </w:p>
          <w:p w14:paraId="5A8F2CD3" w14:textId="77777777" w:rsidR="000F1D54" w:rsidRPr="000F1D54" w:rsidRDefault="000F1D54" w:rsidP="000F1D54">
            <w:pPr>
              <w:pStyle w:val="ListeParagraf"/>
              <w:spacing w:after="120" w:line="240" w:lineRule="auto"/>
              <w:ind w:left="0" w:firstLine="709"/>
              <w:jc w:val="both"/>
              <w:rPr>
                <w:rFonts w:ascii="Times New Roman" w:hAnsi="Times New Roman" w:cs="Times New Roman"/>
                <w:sz w:val="24"/>
                <w:szCs w:val="24"/>
              </w:rPr>
            </w:pPr>
            <w:r w:rsidRPr="000F1D54">
              <w:rPr>
                <w:rFonts w:ascii="Times New Roman" w:hAnsi="Times New Roman" w:cs="Times New Roman"/>
                <w:sz w:val="24"/>
                <w:szCs w:val="24"/>
              </w:rPr>
              <w:t xml:space="preserve">(4) İşletmecinin internet ile birlikte varsa TV ve/veya sabit telefon hizmetini de sunacak olması halinde; </w:t>
            </w:r>
          </w:p>
          <w:p w14:paraId="41B7747E" w14:textId="77777777" w:rsidR="000F1D54" w:rsidRPr="000F1D54" w:rsidRDefault="000F1D54" w:rsidP="000F1D54">
            <w:pPr>
              <w:pStyle w:val="ListeParagraf"/>
              <w:numPr>
                <w:ilvl w:val="1"/>
                <w:numId w:val="29"/>
              </w:numPr>
              <w:tabs>
                <w:tab w:val="left" w:pos="993"/>
              </w:tabs>
              <w:suppressAutoHyphens/>
              <w:spacing w:line="240" w:lineRule="auto"/>
              <w:ind w:left="0" w:firstLine="709"/>
              <w:jc w:val="both"/>
              <w:rPr>
                <w:rFonts w:ascii="Times New Roman" w:hAnsi="Times New Roman" w:cs="Times New Roman"/>
                <w:sz w:val="24"/>
                <w:szCs w:val="24"/>
              </w:rPr>
            </w:pPr>
            <w:r w:rsidRPr="000F1D54">
              <w:rPr>
                <w:rFonts w:ascii="Times New Roman" w:hAnsi="Times New Roman" w:cs="Times New Roman"/>
                <w:sz w:val="24"/>
                <w:szCs w:val="24"/>
              </w:rPr>
              <w:t xml:space="preserve">Birinci ve ikinci fıkra kapsamındaki bilgilendirmelerin bu durumu yansıtır nitelikte yapılması, </w:t>
            </w:r>
          </w:p>
          <w:p w14:paraId="35FCD772" w14:textId="680B2791" w:rsidR="000F1D54" w:rsidRPr="000F1D54" w:rsidRDefault="000F1D54" w:rsidP="000F1D54">
            <w:pPr>
              <w:pStyle w:val="ListeParagraf"/>
              <w:numPr>
                <w:ilvl w:val="1"/>
                <w:numId w:val="29"/>
              </w:numPr>
              <w:tabs>
                <w:tab w:val="left" w:pos="993"/>
              </w:tabs>
              <w:suppressAutoHyphens/>
              <w:spacing w:line="240" w:lineRule="auto"/>
              <w:ind w:left="0" w:firstLine="709"/>
              <w:jc w:val="both"/>
              <w:rPr>
                <w:rFonts w:ascii="Times New Roman" w:hAnsi="Times New Roman" w:cs="Times New Roman"/>
                <w:sz w:val="24"/>
                <w:szCs w:val="24"/>
              </w:rPr>
            </w:pPr>
            <w:r w:rsidRPr="000F1D54">
              <w:rPr>
                <w:rFonts w:ascii="Times New Roman" w:hAnsi="Times New Roman" w:cs="Times New Roman"/>
                <w:sz w:val="24"/>
                <w:szCs w:val="24"/>
              </w:rPr>
              <w:lastRenderedPageBreak/>
              <w:t>İnternet hizmetinin işletmeci değişikliği ile alınacak olması halinde İnternet Servis Sağlayıcısı değişikliğine ilişkin ilgili mevzuat hükümleri saklı kalmak kaydıyla sabit telefon ve/veya TV hizmeti bakımından bu Usul ve Esaslar kapsamında öngörülen süreçlerin işletilmesi</w:t>
            </w:r>
          </w:p>
          <w:p w14:paraId="08B064D3" w14:textId="3FE209CE" w:rsidR="000F1D54" w:rsidRPr="000F1D54" w:rsidRDefault="000F1D54" w:rsidP="00CD72D0">
            <w:pPr>
              <w:spacing w:line="240" w:lineRule="auto"/>
              <w:ind w:firstLine="711"/>
              <w:jc w:val="both"/>
              <w:rPr>
                <w:rFonts w:ascii="Times New Roman" w:hAnsi="Times New Roman" w:cs="Times New Roman"/>
                <w:color w:val="0070C0"/>
                <w:sz w:val="24"/>
                <w:szCs w:val="24"/>
              </w:rPr>
            </w:pPr>
            <w:r w:rsidRPr="000F1D54">
              <w:rPr>
                <w:rFonts w:ascii="Times New Roman" w:hAnsi="Times New Roman" w:cs="Times New Roman"/>
                <w:sz w:val="24"/>
                <w:szCs w:val="24"/>
              </w:rPr>
              <w:t xml:space="preserve">sağlanır. </w:t>
            </w:r>
          </w:p>
        </w:tc>
      </w:tr>
      <w:tr w:rsidR="000F1D54" w:rsidRPr="0099039A" w14:paraId="1CA84D26" w14:textId="7F32A1C9" w:rsidTr="008671A3">
        <w:trPr>
          <w:trHeight w:val="397"/>
        </w:trPr>
        <w:tc>
          <w:tcPr>
            <w:tcW w:w="8504" w:type="dxa"/>
            <w:shd w:val="clear" w:color="auto" w:fill="auto"/>
          </w:tcPr>
          <w:p w14:paraId="0C6A68A1" w14:textId="77777777" w:rsidR="000F1D54" w:rsidRPr="00497E6E" w:rsidRDefault="000F1D54" w:rsidP="000F1D54">
            <w:pPr>
              <w:pStyle w:val="ListeParagraf"/>
              <w:rPr>
                <w:rFonts w:ascii="Times New Roman" w:eastAsia="Calibri" w:hAnsi="Times New Roman" w:cs="Times New Roman"/>
                <w:b/>
                <w:bCs/>
                <w:color w:val="000000"/>
                <w:sz w:val="24"/>
                <w:szCs w:val="24"/>
              </w:rPr>
            </w:pPr>
            <w:r w:rsidRPr="00497E6E">
              <w:rPr>
                <w:rFonts w:ascii="Times New Roman" w:eastAsia="Calibri" w:hAnsi="Times New Roman" w:cs="Times New Roman"/>
                <w:b/>
                <w:bCs/>
                <w:color w:val="000000"/>
                <w:sz w:val="24"/>
                <w:szCs w:val="24"/>
              </w:rPr>
              <w:lastRenderedPageBreak/>
              <w:t xml:space="preserve">Diğer hükümler </w:t>
            </w:r>
          </w:p>
          <w:p w14:paraId="693CA301" w14:textId="77777777" w:rsidR="000F1D54" w:rsidRPr="00497E6E" w:rsidRDefault="000F1D54" w:rsidP="000F1D54">
            <w:pPr>
              <w:pStyle w:val="ListeParagraf"/>
              <w:spacing w:line="240" w:lineRule="auto"/>
              <w:ind w:left="0" w:firstLine="709"/>
              <w:jc w:val="both"/>
              <w:rPr>
                <w:rFonts w:ascii="Times New Roman" w:hAnsi="Times New Roman" w:cs="Times New Roman"/>
                <w:sz w:val="24"/>
                <w:szCs w:val="24"/>
              </w:rPr>
            </w:pPr>
            <w:r w:rsidRPr="00497E6E">
              <w:rPr>
                <w:rFonts w:ascii="Times New Roman" w:eastAsia="Calibri" w:hAnsi="Times New Roman" w:cs="Times New Roman"/>
                <w:b/>
                <w:bCs/>
                <w:color w:val="000000"/>
                <w:sz w:val="24"/>
                <w:szCs w:val="24"/>
              </w:rPr>
              <w:t xml:space="preserve">MADDE 8 - </w:t>
            </w:r>
            <w:r w:rsidRPr="00497E6E">
              <w:rPr>
                <w:rFonts w:ascii="Times New Roman" w:eastAsia="Calibri" w:hAnsi="Times New Roman" w:cs="Times New Roman"/>
                <w:color w:val="000000"/>
                <w:sz w:val="24"/>
                <w:szCs w:val="24"/>
              </w:rPr>
              <w:t>(1)</w:t>
            </w:r>
            <w:r w:rsidRPr="00497E6E">
              <w:rPr>
                <w:rFonts w:ascii="Times New Roman" w:hAnsi="Times New Roman" w:cs="Times New Roman"/>
                <w:sz w:val="24"/>
                <w:szCs w:val="24"/>
              </w:rPr>
              <w:t xml:space="preserve"> 5 inci madde kapsamında tüketici irtibat numarasının İYS’ye kayıtlı olmadığının tespit edilmesi, 6 ncı madde kapsamında belirlenen içerikte SMS gönderilmemesi, 7 nci madde kapsamında teyit araması yapılmaması veya teyit aramasında abonelik talebi olduğunun, başvurunun yapıldığı yöntemin ya da </w:t>
            </w:r>
            <w:r w:rsidRPr="00497E6E">
              <w:rPr>
                <w:rFonts w:ascii="Times New Roman" w:eastAsia="Calibri" w:hAnsi="Times New Roman" w:cs="Times New Roman"/>
                <w:color w:val="000000"/>
                <w:sz w:val="24"/>
                <w:szCs w:val="24"/>
              </w:rPr>
              <w:t>yeni abonelik tesisi sürecinin başlatılmasının</w:t>
            </w:r>
            <w:r w:rsidRPr="00497E6E" w:rsidDel="001A03E2">
              <w:rPr>
                <w:rFonts w:ascii="Times New Roman" w:hAnsi="Times New Roman" w:cs="Times New Roman"/>
                <w:sz w:val="24"/>
                <w:szCs w:val="24"/>
              </w:rPr>
              <w:t xml:space="preserve"> </w:t>
            </w:r>
            <w:r w:rsidRPr="00497E6E">
              <w:rPr>
                <w:rFonts w:ascii="Times New Roman" w:hAnsi="Times New Roman" w:cs="Times New Roman"/>
                <w:sz w:val="24"/>
                <w:szCs w:val="24"/>
              </w:rPr>
              <w:t>tüketici tarafından teyit edilmemesi</w:t>
            </w:r>
            <w:r w:rsidRPr="00497E6E" w:rsidDel="001A03E2">
              <w:rPr>
                <w:rFonts w:ascii="Times New Roman" w:hAnsi="Times New Roman" w:cs="Times New Roman"/>
                <w:sz w:val="24"/>
                <w:szCs w:val="24"/>
              </w:rPr>
              <w:t xml:space="preserve"> </w:t>
            </w:r>
            <w:r w:rsidRPr="00497E6E">
              <w:rPr>
                <w:rFonts w:ascii="Times New Roman" w:hAnsi="Times New Roman" w:cs="Times New Roman"/>
                <w:sz w:val="24"/>
                <w:szCs w:val="24"/>
              </w:rPr>
              <w:t xml:space="preserve">durumunda yeni abonelik tesisi süreci başlatılmaz. </w:t>
            </w:r>
          </w:p>
          <w:p w14:paraId="5646583F" w14:textId="77777777" w:rsidR="000F1D54" w:rsidRPr="00497E6E" w:rsidRDefault="000F1D54" w:rsidP="000F1D54">
            <w:pPr>
              <w:spacing w:line="240" w:lineRule="auto"/>
              <w:ind w:firstLine="709"/>
              <w:jc w:val="both"/>
              <w:rPr>
                <w:rFonts w:ascii="Times New Roman" w:hAnsi="Times New Roman" w:cs="Times New Roman"/>
                <w:sz w:val="24"/>
                <w:szCs w:val="24"/>
              </w:rPr>
            </w:pPr>
            <w:r w:rsidRPr="00497E6E">
              <w:rPr>
                <w:rFonts w:ascii="Times New Roman" w:hAnsi="Times New Roman" w:cs="Times New Roman"/>
                <w:sz w:val="24"/>
                <w:szCs w:val="24"/>
              </w:rPr>
              <w:t>(2) Tüketiciden yeni abonelik tesisi sürecinin başlatılmasına ilişkin teyidin alınmasını müteakip abonelik sözleşmelerinin ve sunulacak hizmetin sözleşme kurulum aşamasında aksi tüketici tarafından ayrıca talep edilmedikçe 7 nci madde kapsamında tüketiciye verilen bilgilere  uygun olması sağlanır.</w:t>
            </w:r>
          </w:p>
          <w:p w14:paraId="64911195" w14:textId="513537CB" w:rsidR="000F1D54" w:rsidRPr="0099039A" w:rsidRDefault="000F1D54" w:rsidP="000F1D54">
            <w:pPr>
              <w:spacing w:after="120" w:line="240" w:lineRule="auto"/>
              <w:ind w:firstLine="709"/>
              <w:jc w:val="both"/>
              <w:rPr>
                <w:rFonts w:ascii="Times New Roman" w:hAnsi="Times New Roman" w:cs="Times New Roman"/>
                <w:sz w:val="24"/>
                <w:szCs w:val="24"/>
              </w:rPr>
            </w:pPr>
            <w:r w:rsidRPr="00497E6E">
              <w:rPr>
                <w:rFonts w:ascii="Times New Roman" w:hAnsi="Times New Roman" w:cs="Times New Roman"/>
                <w:sz w:val="24"/>
                <w:szCs w:val="24"/>
              </w:rPr>
              <w:t>(3) Sunulacak hizmetin tüketicinin adresinde modem vb. bir cihaz kurulumu gerektirmesi ve bu kurulumun tüketici ile abonelik sözleşmesi yapılması aşamasında gerçekleştirilecek olması halinde 7 nci madde kapsamında tüketiciden teyit alınmasını müteakip modem vb. bir cihaz kurulum randevusu aynı teyit araması içinde oluşturulabilir.</w:t>
            </w:r>
          </w:p>
        </w:tc>
        <w:tc>
          <w:tcPr>
            <w:tcW w:w="5613" w:type="dxa"/>
            <w:shd w:val="clear" w:color="auto" w:fill="auto"/>
          </w:tcPr>
          <w:p w14:paraId="3FCC6B92" w14:textId="77777777" w:rsidR="000F1D54" w:rsidRPr="0099039A" w:rsidRDefault="000F1D54" w:rsidP="000F1D54">
            <w:pPr>
              <w:ind w:firstLine="567"/>
              <w:jc w:val="both"/>
              <w:rPr>
                <w:rFonts w:ascii="Times New Roman" w:hAnsi="Times New Roman" w:cs="Times New Roman"/>
                <w:b/>
                <w:bCs/>
                <w:sz w:val="24"/>
                <w:szCs w:val="24"/>
              </w:rPr>
            </w:pPr>
          </w:p>
        </w:tc>
        <w:tc>
          <w:tcPr>
            <w:tcW w:w="8504" w:type="dxa"/>
          </w:tcPr>
          <w:p w14:paraId="5D9EF20F" w14:textId="77777777" w:rsidR="000F1D54" w:rsidRPr="000F1D54" w:rsidRDefault="000F1D54" w:rsidP="000F1D54">
            <w:pPr>
              <w:pStyle w:val="ListeParagraf"/>
              <w:rPr>
                <w:rFonts w:ascii="Times New Roman" w:eastAsia="Calibri" w:hAnsi="Times New Roman" w:cs="Times New Roman"/>
                <w:b/>
                <w:bCs/>
                <w:color w:val="000000"/>
                <w:sz w:val="24"/>
                <w:szCs w:val="24"/>
              </w:rPr>
            </w:pPr>
            <w:r w:rsidRPr="000F1D54">
              <w:rPr>
                <w:rFonts w:ascii="Times New Roman" w:eastAsia="Calibri" w:hAnsi="Times New Roman" w:cs="Times New Roman"/>
                <w:b/>
                <w:bCs/>
                <w:color w:val="000000"/>
                <w:sz w:val="24"/>
                <w:szCs w:val="24"/>
              </w:rPr>
              <w:t xml:space="preserve">Diğer hükümler </w:t>
            </w:r>
          </w:p>
          <w:p w14:paraId="35B91B91" w14:textId="77777777" w:rsidR="000F1D54" w:rsidRPr="000F1D54" w:rsidRDefault="000F1D54" w:rsidP="000F1D54">
            <w:pPr>
              <w:pStyle w:val="ListeParagraf"/>
              <w:spacing w:line="240" w:lineRule="auto"/>
              <w:ind w:left="0" w:firstLine="709"/>
              <w:jc w:val="both"/>
              <w:rPr>
                <w:rFonts w:ascii="Times New Roman" w:hAnsi="Times New Roman" w:cs="Times New Roman"/>
                <w:sz w:val="24"/>
                <w:szCs w:val="24"/>
              </w:rPr>
            </w:pPr>
            <w:r w:rsidRPr="000F1D54">
              <w:rPr>
                <w:rFonts w:ascii="Times New Roman" w:eastAsia="Calibri" w:hAnsi="Times New Roman" w:cs="Times New Roman"/>
                <w:b/>
                <w:bCs/>
                <w:color w:val="000000"/>
                <w:sz w:val="24"/>
                <w:szCs w:val="24"/>
              </w:rPr>
              <w:t xml:space="preserve">MADDE 8 - </w:t>
            </w:r>
            <w:r w:rsidRPr="000F1D54">
              <w:rPr>
                <w:rFonts w:ascii="Times New Roman" w:eastAsia="Calibri" w:hAnsi="Times New Roman" w:cs="Times New Roman"/>
                <w:color w:val="000000"/>
                <w:sz w:val="24"/>
                <w:szCs w:val="24"/>
              </w:rPr>
              <w:t>(1)</w:t>
            </w:r>
            <w:r w:rsidRPr="000F1D54">
              <w:rPr>
                <w:rFonts w:ascii="Times New Roman" w:hAnsi="Times New Roman" w:cs="Times New Roman"/>
                <w:sz w:val="24"/>
                <w:szCs w:val="24"/>
              </w:rPr>
              <w:t xml:space="preserve"> 5 inci madde kapsamında tüketici irtibat numarasının </w:t>
            </w:r>
            <w:proofErr w:type="spellStart"/>
            <w:r w:rsidRPr="000F1D54">
              <w:rPr>
                <w:rFonts w:ascii="Times New Roman" w:hAnsi="Times New Roman" w:cs="Times New Roman"/>
                <w:sz w:val="24"/>
                <w:szCs w:val="24"/>
              </w:rPr>
              <w:t>İYS’ye</w:t>
            </w:r>
            <w:proofErr w:type="spellEnd"/>
            <w:r w:rsidRPr="000F1D54">
              <w:rPr>
                <w:rFonts w:ascii="Times New Roman" w:hAnsi="Times New Roman" w:cs="Times New Roman"/>
                <w:sz w:val="24"/>
                <w:szCs w:val="24"/>
              </w:rPr>
              <w:t xml:space="preserve"> kayıtlı olmadığının tespit edilmesi, 6 </w:t>
            </w:r>
            <w:proofErr w:type="spellStart"/>
            <w:r w:rsidRPr="000F1D54">
              <w:rPr>
                <w:rFonts w:ascii="Times New Roman" w:hAnsi="Times New Roman" w:cs="Times New Roman"/>
                <w:sz w:val="24"/>
                <w:szCs w:val="24"/>
              </w:rPr>
              <w:t>ncı</w:t>
            </w:r>
            <w:proofErr w:type="spellEnd"/>
            <w:r w:rsidRPr="000F1D54">
              <w:rPr>
                <w:rFonts w:ascii="Times New Roman" w:hAnsi="Times New Roman" w:cs="Times New Roman"/>
                <w:sz w:val="24"/>
                <w:szCs w:val="24"/>
              </w:rPr>
              <w:t xml:space="preserve"> madde kapsamında belirlenen içerikte SMS gönderilmemesi, 7 </w:t>
            </w:r>
            <w:proofErr w:type="spellStart"/>
            <w:r w:rsidRPr="000F1D54">
              <w:rPr>
                <w:rFonts w:ascii="Times New Roman" w:hAnsi="Times New Roman" w:cs="Times New Roman"/>
                <w:sz w:val="24"/>
                <w:szCs w:val="24"/>
              </w:rPr>
              <w:t>nci</w:t>
            </w:r>
            <w:proofErr w:type="spellEnd"/>
            <w:r w:rsidRPr="000F1D54">
              <w:rPr>
                <w:rFonts w:ascii="Times New Roman" w:hAnsi="Times New Roman" w:cs="Times New Roman"/>
                <w:sz w:val="24"/>
                <w:szCs w:val="24"/>
              </w:rPr>
              <w:t xml:space="preserve"> madde kapsamında teyit araması yapılmaması veya teyit aramasında abonelik talebi olduğunun, başvurunun yapıldığı yöntemin ya da </w:t>
            </w:r>
            <w:r w:rsidRPr="000F1D54">
              <w:rPr>
                <w:rFonts w:ascii="Times New Roman" w:eastAsia="Calibri" w:hAnsi="Times New Roman" w:cs="Times New Roman"/>
                <w:color w:val="000000"/>
                <w:sz w:val="24"/>
                <w:szCs w:val="24"/>
              </w:rPr>
              <w:t>yeni abonelik tesisi sürecinin başlatılmasının</w:t>
            </w:r>
            <w:r w:rsidRPr="000F1D54" w:rsidDel="001A03E2">
              <w:rPr>
                <w:rFonts w:ascii="Times New Roman" w:hAnsi="Times New Roman" w:cs="Times New Roman"/>
                <w:sz w:val="24"/>
                <w:szCs w:val="24"/>
              </w:rPr>
              <w:t xml:space="preserve"> </w:t>
            </w:r>
            <w:r w:rsidRPr="000F1D54">
              <w:rPr>
                <w:rFonts w:ascii="Times New Roman" w:hAnsi="Times New Roman" w:cs="Times New Roman"/>
                <w:sz w:val="24"/>
                <w:szCs w:val="24"/>
              </w:rPr>
              <w:t>tüketici tarafından teyit edilmemesi</w:t>
            </w:r>
            <w:r w:rsidRPr="000F1D54" w:rsidDel="001A03E2">
              <w:rPr>
                <w:rFonts w:ascii="Times New Roman" w:hAnsi="Times New Roman" w:cs="Times New Roman"/>
                <w:sz w:val="24"/>
                <w:szCs w:val="24"/>
              </w:rPr>
              <w:t xml:space="preserve"> </w:t>
            </w:r>
            <w:r w:rsidRPr="000F1D54">
              <w:rPr>
                <w:rFonts w:ascii="Times New Roman" w:hAnsi="Times New Roman" w:cs="Times New Roman"/>
                <w:sz w:val="24"/>
                <w:szCs w:val="24"/>
              </w:rPr>
              <w:t xml:space="preserve">durumunda yeni abonelik tesisi süreci başlatılmaz. </w:t>
            </w:r>
          </w:p>
          <w:p w14:paraId="196355A8" w14:textId="77777777" w:rsidR="000F1D54" w:rsidRPr="000F1D54" w:rsidRDefault="000F1D54" w:rsidP="000F1D54">
            <w:pPr>
              <w:spacing w:line="240" w:lineRule="auto"/>
              <w:ind w:firstLine="709"/>
              <w:jc w:val="both"/>
              <w:rPr>
                <w:rFonts w:ascii="Times New Roman" w:hAnsi="Times New Roman" w:cs="Times New Roman"/>
                <w:sz w:val="24"/>
                <w:szCs w:val="24"/>
              </w:rPr>
            </w:pPr>
            <w:r w:rsidRPr="000F1D54">
              <w:rPr>
                <w:rFonts w:ascii="Times New Roman" w:hAnsi="Times New Roman" w:cs="Times New Roman"/>
                <w:sz w:val="24"/>
                <w:szCs w:val="24"/>
              </w:rPr>
              <w:t xml:space="preserve">(2) Tüketiciden yeni abonelik tesisi sürecinin başlatılmasına ilişkin teyidin alınmasını müteakip abonelik sözleşmelerinin ve sunulacak hizmetin sözleşme kurulum aşamasında aksi tüketici tarafından ayrıca talep edilmedikçe 7 </w:t>
            </w:r>
            <w:proofErr w:type="spellStart"/>
            <w:r w:rsidRPr="000F1D54">
              <w:rPr>
                <w:rFonts w:ascii="Times New Roman" w:hAnsi="Times New Roman" w:cs="Times New Roman"/>
                <w:sz w:val="24"/>
                <w:szCs w:val="24"/>
              </w:rPr>
              <w:t>nci</w:t>
            </w:r>
            <w:proofErr w:type="spellEnd"/>
            <w:r w:rsidRPr="000F1D54">
              <w:rPr>
                <w:rFonts w:ascii="Times New Roman" w:hAnsi="Times New Roman" w:cs="Times New Roman"/>
                <w:sz w:val="24"/>
                <w:szCs w:val="24"/>
              </w:rPr>
              <w:t xml:space="preserve"> madde kapsamında tüketiciye verilen bilgilere  uygun olması sağlanır.</w:t>
            </w:r>
          </w:p>
          <w:p w14:paraId="7D4C0DD1" w14:textId="12D9C88E" w:rsidR="000F1D54" w:rsidRPr="000F1D54" w:rsidRDefault="000F1D54" w:rsidP="003304EC">
            <w:pPr>
              <w:spacing w:line="240" w:lineRule="auto"/>
              <w:ind w:firstLine="709"/>
              <w:jc w:val="both"/>
              <w:rPr>
                <w:rFonts w:ascii="Times New Roman" w:hAnsi="Times New Roman" w:cs="Times New Roman"/>
                <w:b/>
                <w:bCs/>
                <w:sz w:val="24"/>
                <w:szCs w:val="24"/>
              </w:rPr>
            </w:pPr>
            <w:r w:rsidRPr="000F1D54">
              <w:rPr>
                <w:rFonts w:ascii="Times New Roman" w:hAnsi="Times New Roman" w:cs="Times New Roman"/>
                <w:sz w:val="24"/>
                <w:szCs w:val="24"/>
              </w:rPr>
              <w:t xml:space="preserve">(3) Sunulacak hizmetin tüketicinin adresinde modem vb. bir cihaz kurulumu gerektirmesi ve bu kurulumun tüketici ile abonelik sözleşmesi yapılması aşamasında gerçekleştirilecek olması halinde 7 </w:t>
            </w:r>
            <w:proofErr w:type="spellStart"/>
            <w:r w:rsidRPr="000F1D54">
              <w:rPr>
                <w:rFonts w:ascii="Times New Roman" w:hAnsi="Times New Roman" w:cs="Times New Roman"/>
                <w:sz w:val="24"/>
                <w:szCs w:val="24"/>
              </w:rPr>
              <w:t>nci</w:t>
            </w:r>
            <w:proofErr w:type="spellEnd"/>
            <w:r w:rsidRPr="000F1D54">
              <w:rPr>
                <w:rFonts w:ascii="Times New Roman" w:hAnsi="Times New Roman" w:cs="Times New Roman"/>
                <w:sz w:val="24"/>
                <w:szCs w:val="24"/>
              </w:rPr>
              <w:t xml:space="preserve"> madde kapsamında tüketiciden teyit alınmasını müteakip modem vb. bir cihaz kurulum randevusu aynı teyit araması içinde oluşturulabilir.</w:t>
            </w:r>
          </w:p>
        </w:tc>
      </w:tr>
      <w:tr w:rsidR="000F1D54" w:rsidRPr="0099039A" w14:paraId="3360EA34" w14:textId="77777777" w:rsidTr="008671A3">
        <w:trPr>
          <w:trHeight w:val="648"/>
        </w:trPr>
        <w:tc>
          <w:tcPr>
            <w:tcW w:w="8504" w:type="dxa"/>
            <w:shd w:val="clear" w:color="auto" w:fill="auto"/>
          </w:tcPr>
          <w:p w14:paraId="475AD642" w14:textId="77777777" w:rsidR="000F1D54" w:rsidRPr="00497E6E" w:rsidRDefault="000F1D54" w:rsidP="000F1D54">
            <w:pPr>
              <w:spacing w:line="240" w:lineRule="auto"/>
              <w:ind w:firstLine="709"/>
              <w:jc w:val="both"/>
              <w:rPr>
                <w:rFonts w:ascii="Times New Roman" w:hAnsi="Times New Roman" w:cs="Times New Roman"/>
                <w:b/>
                <w:bCs/>
                <w:sz w:val="24"/>
                <w:szCs w:val="24"/>
              </w:rPr>
            </w:pPr>
            <w:r w:rsidRPr="00497E6E">
              <w:rPr>
                <w:rFonts w:ascii="Times New Roman" w:hAnsi="Times New Roman" w:cs="Times New Roman"/>
                <w:b/>
                <w:bCs/>
                <w:sz w:val="24"/>
                <w:szCs w:val="24"/>
              </w:rPr>
              <w:t>İspat yükümlülüğü</w:t>
            </w:r>
          </w:p>
          <w:p w14:paraId="5C10163C" w14:textId="57CED382" w:rsidR="000F1D54" w:rsidRPr="00133D50" w:rsidRDefault="000F1D54" w:rsidP="000F1D54">
            <w:pPr>
              <w:spacing w:line="240" w:lineRule="auto"/>
              <w:ind w:firstLine="709"/>
              <w:jc w:val="both"/>
              <w:rPr>
                <w:rFonts w:ascii="Times New Roman" w:hAnsi="Times New Roman" w:cs="Times New Roman"/>
                <w:bCs/>
                <w:sz w:val="24"/>
                <w:szCs w:val="24"/>
              </w:rPr>
            </w:pPr>
            <w:r w:rsidRPr="00497E6E">
              <w:rPr>
                <w:rFonts w:ascii="Times New Roman" w:hAnsi="Times New Roman" w:cs="Times New Roman"/>
                <w:b/>
                <w:bCs/>
                <w:sz w:val="24"/>
                <w:szCs w:val="24"/>
              </w:rPr>
              <w:t xml:space="preserve">MADDE 9 </w:t>
            </w:r>
            <w:r w:rsidRPr="00497E6E">
              <w:rPr>
                <w:rFonts w:ascii="Times New Roman" w:hAnsi="Times New Roman" w:cs="Times New Roman"/>
                <w:bCs/>
                <w:sz w:val="24"/>
                <w:szCs w:val="24"/>
              </w:rPr>
              <w:t>- (1) Bu usul ve esaslar kapsamında yapılan tüm işlemlerde ispat yükümlülüğü işletmeciye aittir.</w:t>
            </w:r>
          </w:p>
        </w:tc>
        <w:tc>
          <w:tcPr>
            <w:tcW w:w="5613" w:type="dxa"/>
            <w:shd w:val="clear" w:color="auto" w:fill="auto"/>
          </w:tcPr>
          <w:p w14:paraId="7031E119" w14:textId="77777777" w:rsidR="000F1D54" w:rsidRPr="0099039A" w:rsidRDefault="000F1D54" w:rsidP="000F1D54">
            <w:pPr>
              <w:ind w:firstLine="567"/>
              <w:jc w:val="both"/>
              <w:rPr>
                <w:rFonts w:ascii="Times New Roman" w:hAnsi="Times New Roman" w:cs="Times New Roman"/>
                <w:b/>
                <w:bCs/>
                <w:sz w:val="24"/>
                <w:szCs w:val="24"/>
              </w:rPr>
            </w:pPr>
          </w:p>
        </w:tc>
        <w:tc>
          <w:tcPr>
            <w:tcW w:w="8504" w:type="dxa"/>
          </w:tcPr>
          <w:p w14:paraId="47EF9DBE" w14:textId="77777777" w:rsidR="000F1D54" w:rsidRPr="000F1D54" w:rsidRDefault="000F1D54" w:rsidP="000F1D54">
            <w:pPr>
              <w:spacing w:line="240" w:lineRule="auto"/>
              <w:ind w:firstLine="709"/>
              <w:jc w:val="both"/>
              <w:rPr>
                <w:rFonts w:ascii="Times New Roman" w:hAnsi="Times New Roman" w:cs="Times New Roman"/>
                <w:b/>
                <w:bCs/>
                <w:sz w:val="24"/>
                <w:szCs w:val="24"/>
              </w:rPr>
            </w:pPr>
            <w:r w:rsidRPr="000F1D54">
              <w:rPr>
                <w:rFonts w:ascii="Times New Roman" w:hAnsi="Times New Roman" w:cs="Times New Roman"/>
                <w:b/>
                <w:bCs/>
                <w:sz w:val="24"/>
                <w:szCs w:val="24"/>
              </w:rPr>
              <w:t>İspat yükümlülüğü</w:t>
            </w:r>
          </w:p>
          <w:p w14:paraId="6570C0AC" w14:textId="4E8357AA" w:rsidR="000F1D54" w:rsidRPr="000F1D54" w:rsidRDefault="000F1D54" w:rsidP="003304EC">
            <w:pPr>
              <w:spacing w:line="240" w:lineRule="auto"/>
              <w:ind w:firstLine="709"/>
              <w:jc w:val="both"/>
              <w:rPr>
                <w:rFonts w:ascii="Times New Roman" w:hAnsi="Times New Roman" w:cs="Times New Roman"/>
                <w:b/>
                <w:bCs/>
                <w:sz w:val="24"/>
                <w:szCs w:val="24"/>
              </w:rPr>
            </w:pPr>
            <w:r w:rsidRPr="000F1D54">
              <w:rPr>
                <w:rFonts w:ascii="Times New Roman" w:hAnsi="Times New Roman" w:cs="Times New Roman"/>
                <w:b/>
                <w:bCs/>
                <w:sz w:val="24"/>
                <w:szCs w:val="24"/>
              </w:rPr>
              <w:t xml:space="preserve">MADDE 9 </w:t>
            </w:r>
            <w:r w:rsidRPr="000F1D54">
              <w:rPr>
                <w:rFonts w:ascii="Times New Roman" w:hAnsi="Times New Roman" w:cs="Times New Roman"/>
                <w:bCs/>
                <w:sz w:val="24"/>
                <w:szCs w:val="24"/>
              </w:rPr>
              <w:t>- (1) Bu usul ve esaslar kapsamında yapılan tüm işlemlerde ispat yükümlülüğü işletmeciye aittir.</w:t>
            </w:r>
          </w:p>
        </w:tc>
      </w:tr>
      <w:tr w:rsidR="000F1D54" w:rsidRPr="0099039A" w14:paraId="215D98F4" w14:textId="77777777" w:rsidTr="008671A3">
        <w:trPr>
          <w:trHeight w:val="648"/>
        </w:trPr>
        <w:tc>
          <w:tcPr>
            <w:tcW w:w="8504" w:type="dxa"/>
            <w:shd w:val="clear" w:color="auto" w:fill="auto"/>
          </w:tcPr>
          <w:p w14:paraId="25882E23" w14:textId="77777777" w:rsidR="000F1D54" w:rsidRPr="00497E6E" w:rsidRDefault="000F1D54" w:rsidP="000F1D54">
            <w:pPr>
              <w:pStyle w:val="Default"/>
              <w:jc w:val="center"/>
              <w:rPr>
                <w:b/>
                <w:bCs/>
              </w:rPr>
            </w:pPr>
            <w:r w:rsidRPr="00497E6E">
              <w:rPr>
                <w:rFonts w:eastAsiaTheme="minorEastAsia"/>
                <w:b/>
                <w:bCs/>
                <w:color w:val="auto"/>
              </w:rPr>
              <w:t>ÜÇÜNCÜ BÖLÜM</w:t>
            </w:r>
          </w:p>
          <w:p w14:paraId="745EAD48" w14:textId="77777777" w:rsidR="000F1D54" w:rsidRPr="00497E6E" w:rsidRDefault="000F1D54" w:rsidP="000F1D54">
            <w:pPr>
              <w:pStyle w:val="Default"/>
              <w:jc w:val="center"/>
              <w:rPr>
                <w:rFonts w:eastAsiaTheme="minorEastAsia"/>
                <w:b/>
                <w:bCs/>
                <w:color w:val="auto"/>
              </w:rPr>
            </w:pPr>
            <w:r w:rsidRPr="00497E6E">
              <w:rPr>
                <w:rFonts w:eastAsiaTheme="minorEastAsia"/>
                <w:b/>
                <w:bCs/>
                <w:color w:val="auto"/>
              </w:rPr>
              <w:t>Çeşitli ve Son Hükümler</w:t>
            </w:r>
          </w:p>
          <w:p w14:paraId="6F2AA8AD" w14:textId="77777777" w:rsidR="000F1D54" w:rsidRPr="00497E6E" w:rsidRDefault="000F1D54" w:rsidP="000F1D54">
            <w:pPr>
              <w:pStyle w:val="Default"/>
              <w:jc w:val="center"/>
              <w:rPr>
                <w:rFonts w:eastAsiaTheme="minorEastAsia"/>
                <w:b/>
                <w:bCs/>
                <w:color w:val="auto"/>
              </w:rPr>
            </w:pPr>
          </w:p>
          <w:p w14:paraId="5295E910" w14:textId="77777777" w:rsidR="000F1D54" w:rsidRPr="00497E6E" w:rsidRDefault="000F1D54" w:rsidP="000F1D54">
            <w:pPr>
              <w:pStyle w:val="Default"/>
              <w:ind w:firstLine="709"/>
              <w:jc w:val="both"/>
              <w:rPr>
                <w:color w:val="auto"/>
              </w:rPr>
            </w:pPr>
            <w:r w:rsidRPr="00497E6E">
              <w:rPr>
                <w:b/>
                <w:bCs/>
                <w:color w:val="auto"/>
              </w:rPr>
              <w:t>İdari para cezaları ve diğer yaptırımlar</w:t>
            </w:r>
          </w:p>
          <w:p w14:paraId="7067184C" w14:textId="213F4E7A" w:rsidR="000F1D54" w:rsidRPr="00133D50" w:rsidRDefault="000F1D54" w:rsidP="000F1D54">
            <w:pPr>
              <w:pStyle w:val="Default"/>
              <w:ind w:firstLine="709"/>
              <w:jc w:val="both"/>
              <w:rPr>
                <w:color w:val="auto"/>
              </w:rPr>
            </w:pPr>
            <w:r w:rsidRPr="00497E6E">
              <w:rPr>
                <w:rFonts w:eastAsiaTheme="minorEastAsia"/>
                <w:b/>
                <w:bCs/>
                <w:color w:val="auto"/>
              </w:rPr>
              <w:t xml:space="preserve">MADDE 10 - </w:t>
            </w:r>
            <w:r w:rsidRPr="00497E6E">
              <w:rPr>
                <w:rFonts w:eastAsiaTheme="minorEastAsia"/>
                <w:color w:val="auto"/>
              </w:rPr>
              <w:t>(1) İşletmecilerin bu Usul ve Esaslar ile belirlenen yükümlülükleri yerine getirmemeleri halinde 15/2/2014 tarihli ve 28914 sayılı Resmî Gazete’de yayımlanan Bilgi Teknolojileri ve İletişim Kurumu İdari Yaptırımlar Yönetmeliği hükümleri uygulanır.</w:t>
            </w:r>
          </w:p>
        </w:tc>
        <w:tc>
          <w:tcPr>
            <w:tcW w:w="5613" w:type="dxa"/>
            <w:shd w:val="clear" w:color="auto" w:fill="auto"/>
          </w:tcPr>
          <w:p w14:paraId="3E1C0496" w14:textId="77777777" w:rsidR="000F1D54" w:rsidRPr="0099039A" w:rsidRDefault="000F1D54" w:rsidP="000F1D54">
            <w:pPr>
              <w:ind w:firstLine="567"/>
              <w:jc w:val="both"/>
              <w:rPr>
                <w:rFonts w:ascii="Times New Roman" w:hAnsi="Times New Roman" w:cs="Times New Roman"/>
                <w:b/>
                <w:bCs/>
                <w:sz w:val="24"/>
                <w:szCs w:val="24"/>
              </w:rPr>
            </w:pPr>
          </w:p>
        </w:tc>
        <w:tc>
          <w:tcPr>
            <w:tcW w:w="8504" w:type="dxa"/>
          </w:tcPr>
          <w:p w14:paraId="1FC70634" w14:textId="77777777" w:rsidR="000F1D54" w:rsidRPr="000F1D54" w:rsidRDefault="000F1D54" w:rsidP="000F1D54">
            <w:pPr>
              <w:pStyle w:val="Default"/>
              <w:jc w:val="center"/>
              <w:rPr>
                <w:b/>
                <w:bCs/>
              </w:rPr>
            </w:pPr>
            <w:r w:rsidRPr="000F1D54">
              <w:rPr>
                <w:rFonts w:eastAsiaTheme="minorEastAsia"/>
                <w:b/>
                <w:bCs/>
                <w:color w:val="auto"/>
              </w:rPr>
              <w:t>ÜÇÜNCÜ BÖLÜM</w:t>
            </w:r>
          </w:p>
          <w:p w14:paraId="3145AC84" w14:textId="77777777" w:rsidR="000F1D54" w:rsidRPr="000F1D54" w:rsidRDefault="000F1D54" w:rsidP="000F1D54">
            <w:pPr>
              <w:pStyle w:val="Default"/>
              <w:jc w:val="center"/>
              <w:rPr>
                <w:rFonts w:eastAsiaTheme="minorEastAsia"/>
                <w:b/>
                <w:bCs/>
                <w:color w:val="auto"/>
              </w:rPr>
            </w:pPr>
            <w:r w:rsidRPr="000F1D54">
              <w:rPr>
                <w:rFonts w:eastAsiaTheme="minorEastAsia"/>
                <w:b/>
                <w:bCs/>
                <w:color w:val="auto"/>
              </w:rPr>
              <w:t>Çeşitli ve Son Hükümler</w:t>
            </w:r>
          </w:p>
          <w:p w14:paraId="58F8238F" w14:textId="77777777" w:rsidR="000F1D54" w:rsidRPr="000F1D54" w:rsidRDefault="000F1D54" w:rsidP="000F1D54">
            <w:pPr>
              <w:pStyle w:val="Default"/>
              <w:jc w:val="center"/>
              <w:rPr>
                <w:rFonts w:eastAsiaTheme="minorEastAsia"/>
                <w:b/>
                <w:bCs/>
                <w:color w:val="auto"/>
              </w:rPr>
            </w:pPr>
          </w:p>
          <w:p w14:paraId="42791C76" w14:textId="77777777" w:rsidR="000F1D54" w:rsidRPr="000F1D54" w:rsidRDefault="000F1D54" w:rsidP="000F1D54">
            <w:pPr>
              <w:pStyle w:val="Default"/>
              <w:ind w:firstLine="709"/>
              <w:jc w:val="both"/>
              <w:rPr>
                <w:color w:val="auto"/>
              </w:rPr>
            </w:pPr>
            <w:r w:rsidRPr="000F1D54">
              <w:rPr>
                <w:b/>
                <w:bCs/>
                <w:color w:val="auto"/>
              </w:rPr>
              <w:t>İdari para cezaları ve diğer yaptırımlar</w:t>
            </w:r>
          </w:p>
          <w:p w14:paraId="1FF329F6" w14:textId="3B45A9D8" w:rsidR="000F1D54" w:rsidRPr="000F1D54" w:rsidRDefault="000F1D54" w:rsidP="003304EC">
            <w:pPr>
              <w:spacing w:line="240" w:lineRule="auto"/>
              <w:ind w:firstLine="709"/>
              <w:jc w:val="both"/>
              <w:rPr>
                <w:rFonts w:ascii="Times New Roman" w:hAnsi="Times New Roman" w:cs="Times New Roman"/>
                <w:b/>
                <w:bCs/>
                <w:sz w:val="24"/>
                <w:szCs w:val="24"/>
              </w:rPr>
            </w:pPr>
            <w:r w:rsidRPr="003304EC">
              <w:rPr>
                <w:rFonts w:ascii="Times New Roman" w:hAnsi="Times New Roman" w:cs="Times New Roman"/>
                <w:b/>
                <w:bCs/>
                <w:sz w:val="24"/>
                <w:szCs w:val="24"/>
              </w:rPr>
              <w:t>MADDE</w:t>
            </w:r>
            <w:r w:rsidRPr="000F1D54">
              <w:rPr>
                <w:rFonts w:ascii="Times New Roman" w:eastAsiaTheme="minorEastAsia" w:hAnsi="Times New Roman" w:cs="Times New Roman"/>
                <w:b/>
                <w:bCs/>
                <w:sz w:val="24"/>
                <w:szCs w:val="24"/>
              </w:rPr>
              <w:t xml:space="preserve"> 10 - </w:t>
            </w:r>
            <w:r w:rsidRPr="000F1D54">
              <w:rPr>
                <w:rFonts w:ascii="Times New Roman" w:eastAsiaTheme="minorEastAsia" w:hAnsi="Times New Roman" w:cs="Times New Roman"/>
                <w:sz w:val="24"/>
                <w:szCs w:val="24"/>
              </w:rPr>
              <w:t xml:space="preserve">(1) İşletmecilerin bu Usul ve Esaslar ile belirlenen yükümlülükleri yerine getirmemeleri halinde 15/2/2014 tarihli ve 28914 sayılı Resmî </w:t>
            </w:r>
            <w:proofErr w:type="spellStart"/>
            <w:r w:rsidRPr="000F1D54">
              <w:rPr>
                <w:rFonts w:ascii="Times New Roman" w:eastAsiaTheme="minorEastAsia" w:hAnsi="Times New Roman" w:cs="Times New Roman"/>
                <w:sz w:val="24"/>
                <w:szCs w:val="24"/>
              </w:rPr>
              <w:t>Gazete’de</w:t>
            </w:r>
            <w:proofErr w:type="spellEnd"/>
            <w:r w:rsidRPr="000F1D54">
              <w:rPr>
                <w:rFonts w:ascii="Times New Roman" w:eastAsiaTheme="minorEastAsia" w:hAnsi="Times New Roman" w:cs="Times New Roman"/>
                <w:sz w:val="24"/>
                <w:szCs w:val="24"/>
              </w:rPr>
              <w:t xml:space="preserve"> yayımlanan Bilgi Teknolojileri ve İletişim Kurumu İdari Yaptırımlar Yönetmeliği hükümleri uygulanır.</w:t>
            </w:r>
          </w:p>
        </w:tc>
      </w:tr>
      <w:tr w:rsidR="000F1D54" w:rsidRPr="0099039A" w14:paraId="54F07F7E" w14:textId="77777777" w:rsidTr="008671A3">
        <w:trPr>
          <w:trHeight w:val="283"/>
        </w:trPr>
        <w:tc>
          <w:tcPr>
            <w:tcW w:w="8504" w:type="dxa"/>
            <w:shd w:val="clear" w:color="auto" w:fill="auto"/>
          </w:tcPr>
          <w:p w14:paraId="7D748428" w14:textId="77777777" w:rsidR="000F1D54" w:rsidRPr="00AC4AD1" w:rsidRDefault="000F1D54" w:rsidP="000F1D54">
            <w:pPr>
              <w:pStyle w:val="Default"/>
              <w:ind w:firstLine="709"/>
              <w:jc w:val="both"/>
              <w:rPr>
                <w:color w:val="auto"/>
              </w:rPr>
            </w:pPr>
            <w:r w:rsidRPr="00AC4AD1">
              <w:rPr>
                <w:rFonts w:eastAsiaTheme="minorEastAsia"/>
                <w:b/>
                <w:bCs/>
                <w:color w:val="auto"/>
              </w:rPr>
              <w:t>Yürürlük</w:t>
            </w:r>
            <w:r w:rsidRPr="00AC4AD1">
              <w:rPr>
                <w:rFonts w:eastAsiaTheme="minorEastAsia"/>
                <w:color w:val="auto"/>
              </w:rPr>
              <w:t xml:space="preserve"> </w:t>
            </w:r>
          </w:p>
          <w:p w14:paraId="7C1977C8" w14:textId="41F657F2" w:rsidR="000F1D54" w:rsidRPr="00AC4AD1" w:rsidRDefault="000F1D54" w:rsidP="000F1D54">
            <w:pPr>
              <w:pStyle w:val="Default"/>
              <w:ind w:firstLine="709"/>
              <w:jc w:val="both"/>
              <w:rPr>
                <w:rFonts w:eastAsiaTheme="minorEastAsia"/>
                <w:color w:val="auto"/>
              </w:rPr>
            </w:pPr>
            <w:r w:rsidRPr="00AC4AD1">
              <w:rPr>
                <w:rFonts w:eastAsiaTheme="minorEastAsia"/>
                <w:b/>
                <w:bCs/>
                <w:color w:val="auto"/>
              </w:rPr>
              <w:t xml:space="preserve">MADDE 11 - </w:t>
            </w:r>
            <w:r w:rsidRPr="00AC4AD1">
              <w:rPr>
                <w:rFonts w:eastAsiaTheme="minorEastAsia"/>
                <w:color w:val="auto"/>
              </w:rPr>
              <w:t>(1) Bu Usul ve Esaslar 03/04/2023 tarihinde yürürlüğe girer.</w:t>
            </w:r>
          </w:p>
        </w:tc>
        <w:tc>
          <w:tcPr>
            <w:tcW w:w="5613" w:type="dxa"/>
            <w:shd w:val="clear" w:color="auto" w:fill="auto"/>
          </w:tcPr>
          <w:p w14:paraId="7815279B" w14:textId="77777777" w:rsidR="000F1D54" w:rsidRPr="00AC4AD1" w:rsidRDefault="000F1D54" w:rsidP="000F1D54">
            <w:pPr>
              <w:ind w:firstLine="567"/>
              <w:jc w:val="both"/>
              <w:rPr>
                <w:rFonts w:ascii="Times New Roman" w:hAnsi="Times New Roman" w:cs="Times New Roman"/>
                <w:b/>
                <w:bCs/>
                <w:sz w:val="24"/>
                <w:szCs w:val="24"/>
              </w:rPr>
            </w:pPr>
          </w:p>
        </w:tc>
        <w:tc>
          <w:tcPr>
            <w:tcW w:w="8504" w:type="dxa"/>
          </w:tcPr>
          <w:p w14:paraId="7A91882D" w14:textId="77777777" w:rsidR="000F1D54" w:rsidRPr="00AC4AD1" w:rsidRDefault="000F1D54" w:rsidP="000F1D54">
            <w:pPr>
              <w:pStyle w:val="Default"/>
              <w:ind w:firstLine="709"/>
              <w:jc w:val="both"/>
              <w:rPr>
                <w:color w:val="auto"/>
              </w:rPr>
            </w:pPr>
            <w:r w:rsidRPr="00AC4AD1">
              <w:rPr>
                <w:rFonts w:eastAsiaTheme="minorEastAsia"/>
                <w:b/>
                <w:bCs/>
                <w:color w:val="auto"/>
              </w:rPr>
              <w:t>Yürürlük</w:t>
            </w:r>
            <w:r w:rsidRPr="00AC4AD1">
              <w:rPr>
                <w:rFonts w:eastAsiaTheme="minorEastAsia"/>
                <w:color w:val="auto"/>
              </w:rPr>
              <w:t xml:space="preserve"> </w:t>
            </w:r>
          </w:p>
          <w:p w14:paraId="07BFAE26" w14:textId="3C2215D7" w:rsidR="000F1D54" w:rsidRPr="00AC4AD1" w:rsidRDefault="000F1D54" w:rsidP="000F1D54">
            <w:pPr>
              <w:ind w:firstLine="711"/>
              <w:jc w:val="both"/>
              <w:rPr>
                <w:rFonts w:ascii="Times New Roman" w:hAnsi="Times New Roman" w:cs="Times New Roman"/>
                <w:b/>
                <w:bCs/>
                <w:sz w:val="24"/>
                <w:szCs w:val="24"/>
              </w:rPr>
            </w:pPr>
            <w:r w:rsidRPr="00AC4AD1">
              <w:rPr>
                <w:rFonts w:ascii="Times New Roman" w:eastAsiaTheme="minorEastAsia" w:hAnsi="Times New Roman" w:cs="Times New Roman"/>
                <w:b/>
                <w:bCs/>
                <w:sz w:val="24"/>
                <w:szCs w:val="24"/>
              </w:rPr>
              <w:t xml:space="preserve">MADDE 11 - </w:t>
            </w:r>
            <w:r w:rsidRPr="00AC4AD1">
              <w:rPr>
                <w:rFonts w:ascii="Times New Roman" w:eastAsiaTheme="minorEastAsia" w:hAnsi="Times New Roman" w:cs="Times New Roman"/>
                <w:sz w:val="24"/>
                <w:szCs w:val="24"/>
              </w:rPr>
              <w:t>(1) Bu Usul ve Esaslar 03/04/2023 tarihinde yürürlüğe girer.</w:t>
            </w:r>
          </w:p>
        </w:tc>
      </w:tr>
      <w:tr w:rsidR="000F1D54" w:rsidRPr="0099039A" w14:paraId="0118647A" w14:textId="77777777" w:rsidTr="008671A3">
        <w:trPr>
          <w:trHeight w:val="648"/>
        </w:trPr>
        <w:tc>
          <w:tcPr>
            <w:tcW w:w="8504" w:type="dxa"/>
            <w:shd w:val="clear" w:color="auto" w:fill="auto"/>
          </w:tcPr>
          <w:p w14:paraId="02CCB79E" w14:textId="77777777" w:rsidR="000F1D54" w:rsidRPr="00497E6E" w:rsidRDefault="000F1D54" w:rsidP="000F1D54">
            <w:pPr>
              <w:pStyle w:val="Default"/>
              <w:ind w:firstLine="709"/>
              <w:jc w:val="both"/>
              <w:rPr>
                <w:color w:val="auto"/>
              </w:rPr>
            </w:pPr>
            <w:r w:rsidRPr="00497E6E">
              <w:rPr>
                <w:rFonts w:eastAsiaTheme="minorEastAsia"/>
                <w:b/>
                <w:bCs/>
                <w:color w:val="auto"/>
              </w:rPr>
              <w:t>Yürütme</w:t>
            </w:r>
            <w:r w:rsidRPr="00497E6E">
              <w:rPr>
                <w:rFonts w:eastAsiaTheme="minorEastAsia"/>
                <w:color w:val="auto"/>
              </w:rPr>
              <w:t xml:space="preserve"> </w:t>
            </w:r>
          </w:p>
          <w:p w14:paraId="17B88CFE" w14:textId="717E2CDC" w:rsidR="000F1D54" w:rsidRPr="00133D50" w:rsidRDefault="000F1D54" w:rsidP="000F1D54">
            <w:pPr>
              <w:tabs>
                <w:tab w:val="left" w:pos="705"/>
              </w:tabs>
              <w:spacing w:line="240" w:lineRule="auto"/>
              <w:ind w:firstLine="709"/>
              <w:jc w:val="both"/>
            </w:pPr>
            <w:r w:rsidRPr="00497E6E">
              <w:rPr>
                <w:rFonts w:ascii="Times New Roman" w:eastAsiaTheme="minorEastAsia" w:hAnsi="Times New Roman" w:cs="Times New Roman"/>
                <w:b/>
                <w:bCs/>
                <w:sz w:val="24"/>
                <w:szCs w:val="24"/>
              </w:rPr>
              <w:t xml:space="preserve">MADDE 12 - </w:t>
            </w:r>
            <w:r w:rsidRPr="00497E6E">
              <w:rPr>
                <w:rFonts w:ascii="Times New Roman" w:eastAsiaTheme="minorEastAsia" w:hAnsi="Times New Roman" w:cs="Times New Roman"/>
                <w:sz w:val="24"/>
                <w:szCs w:val="24"/>
              </w:rPr>
              <w:t>(1) Bu Usul ve Esasların hükümlerini Bilgi Teknolojileri ve İletişim Kurulu Başkanı yürütür.</w:t>
            </w:r>
          </w:p>
        </w:tc>
        <w:tc>
          <w:tcPr>
            <w:tcW w:w="5613" w:type="dxa"/>
            <w:shd w:val="clear" w:color="auto" w:fill="auto"/>
          </w:tcPr>
          <w:p w14:paraId="1E05AC31" w14:textId="77777777" w:rsidR="000F1D54" w:rsidRPr="0099039A" w:rsidRDefault="000F1D54" w:rsidP="000F1D54">
            <w:pPr>
              <w:ind w:firstLine="567"/>
              <w:jc w:val="both"/>
              <w:rPr>
                <w:rFonts w:ascii="Times New Roman" w:hAnsi="Times New Roman" w:cs="Times New Roman"/>
                <w:b/>
                <w:bCs/>
                <w:sz w:val="24"/>
                <w:szCs w:val="24"/>
              </w:rPr>
            </w:pPr>
          </w:p>
        </w:tc>
        <w:tc>
          <w:tcPr>
            <w:tcW w:w="8504" w:type="dxa"/>
          </w:tcPr>
          <w:p w14:paraId="38B276BB" w14:textId="77777777" w:rsidR="000F1D54" w:rsidRPr="000F1D54" w:rsidRDefault="000F1D54" w:rsidP="000F1D54">
            <w:pPr>
              <w:pStyle w:val="Default"/>
              <w:ind w:firstLine="709"/>
              <w:jc w:val="both"/>
              <w:rPr>
                <w:color w:val="auto"/>
              </w:rPr>
            </w:pPr>
            <w:r w:rsidRPr="000F1D54">
              <w:rPr>
                <w:rFonts w:eastAsiaTheme="minorEastAsia"/>
                <w:b/>
                <w:bCs/>
                <w:color w:val="auto"/>
              </w:rPr>
              <w:t>Yürütme</w:t>
            </w:r>
            <w:r w:rsidRPr="000F1D54">
              <w:rPr>
                <w:rFonts w:eastAsiaTheme="minorEastAsia"/>
                <w:color w:val="auto"/>
              </w:rPr>
              <w:t xml:space="preserve"> </w:t>
            </w:r>
          </w:p>
          <w:p w14:paraId="055326E8" w14:textId="3181B023" w:rsidR="000F1D54" w:rsidRPr="000F1D54" w:rsidRDefault="000F1D54" w:rsidP="00AD3F51">
            <w:pPr>
              <w:spacing w:line="240" w:lineRule="auto"/>
              <w:ind w:firstLine="709"/>
              <w:jc w:val="both"/>
              <w:rPr>
                <w:rFonts w:ascii="Times New Roman" w:hAnsi="Times New Roman" w:cs="Times New Roman"/>
                <w:b/>
                <w:bCs/>
                <w:sz w:val="24"/>
                <w:szCs w:val="24"/>
              </w:rPr>
            </w:pPr>
            <w:r w:rsidRPr="00AD3F51">
              <w:rPr>
                <w:rFonts w:ascii="Times New Roman" w:hAnsi="Times New Roman" w:cs="Times New Roman"/>
                <w:b/>
                <w:bCs/>
                <w:sz w:val="24"/>
                <w:szCs w:val="24"/>
              </w:rPr>
              <w:t>MADDE</w:t>
            </w:r>
            <w:r w:rsidRPr="000F1D54">
              <w:rPr>
                <w:rFonts w:ascii="Times New Roman" w:eastAsiaTheme="minorEastAsia" w:hAnsi="Times New Roman" w:cs="Times New Roman"/>
                <w:b/>
                <w:bCs/>
                <w:sz w:val="24"/>
                <w:szCs w:val="24"/>
              </w:rPr>
              <w:t xml:space="preserve"> 12 - </w:t>
            </w:r>
            <w:r w:rsidRPr="000F1D54">
              <w:rPr>
                <w:rFonts w:ascii="Times New Roman" w:eastAsiaTheme="minorEastAsia" w:hAnsi="Times New Roman" w:cs="Times New Roman"/>
                <w:sz w:val="24"/>
                <w:szCs w:val="24"/>
              </w:rPr>
              <w:t>(1) Bu Usul ve Esasların hükümlerini Bilgi Teknolojileri ve İletişim Kurulu Başkanı yürütür.</w:t>
            </w:r>
          </w:p>
        </w:tc>
      </w:tr>
    </w:tbl>
    <w:p w14:paraId="7173A834" w14:textId="77777777" w:rsidR="001B19DD" w:rsidRPr="0099039A" w:rsidRDefault="001B19DD" w:rsidP="00D60E66">
      <w:pPr>
        <w:jc w:val="both"/>
        <w:rPr>
          <w:rFonts w:ascii="Times New Roman" w:hAnsi="Times New Roman" w:cs="Times New Roman"/>
          <w:sz w:val="24"/>
          <w:szCs w:val="24"/>
        </w:rPr>
      </w:pPr>
    </w:p>
    <w:sectPr w:rsidR="001B19DD" w:rsidRPr="0099039A" w:rsidSect="00CD72D0">
      <w:headerReference w:type="default" r:id="rId10"/>
      <w:pgSz w:w="23808" w:h="16840" w:orient="landscape" w:code="8"/>
      <w:pgMar w:top="284" w:right="1418" w:bottom="567"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00D40" w14:textId="77777777" w:rsidR="00781463" w:rsidRDefault="00781463" w:rsidP="00287874">
      <w:pPr>
        <w:spacing w:after="0" w:line="240" w:lineRule="auto"/>
      </w:pPr>
      <w:r>
        <w:separator/>
      </w:r>
    </w:p>
  </w:endnote>
  <w:endnote w:type="continuationSeparator" w:id="0">
    <w:p w14:paraId="1B272DFA" w14:textId="77777777" w:rsidR="00781463" w:rsidRDefault="00781463" w:rsidP="00287874">
      <w:pPr>
        <w:spacing w:after="0" w:line="240" w:lineRule="auto"/>
      </w:pPr>
      <w:r>
        <w:continuationSeparator/>
      </w:r>
    </w:p>
  </w:endnote>
  <w:endnote w:type="continuationNotice" w:id="1">
    <w:p w14:paraId="544BC464" w14:textId="77777777" w:rsidR="0093372A" w:rsidRDefault="009337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A2"/>
    <w:family w:val="swiss"/>
    <w:pitch w:val="variable"/>
    <w:sig w:usb0="E4002EFF" w:usb1="C000E47F" w:usb2="00000009" w:usb3="00000000" w:csb0="000001FF" w:csb1="00000000"/>
  </w:font>
  <w:font w:name="DejaVu Sans">
    <w:charset w:val="A2"/>
    <w:family w:val="swiss"/>
    <w:pitch w:val="variable"/>
    <w:sig w:usb0="E7002EFF" w:usb1="D200FDFF" w:usb2="0A246029" w:usb3="00000000" w:csb0="000001FF" w:csb1="00000000"/>
  </w:font>
  <w:font w:name="FreeSans">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CFD51" w14:textId="77777777" w:rsidR="00781463" w:rsidRDefault="00781463" w:rsidP="00287874">
      <w:pPr>
        <w:spacing w:after="0" w:line="240" w:lineRule="auto"/>
      </w:pPr>
      <w:r>
        <w:separator/>
      </w:r>
    </w:p>
  </w:footnote>
  <w:footnote w:type="continuationSeparator" w:id="0">
    <w:p w14:paraId="39B39BDF" w14:textId="77777777" w:rsidR="00781463" w:rsidRDefault="00781463" w:rsidP="00287874">
      <w:pPr>
        <w:spacing w:after="0" w:line="240" w:lineRule="auto"/>
      </w:pPr>
      <w:r>
        <w:continuationSeparator/>
      </w:r>
    </w:p>
  </w:footnote>
  <w:footnote w:type="continuationNotice" w:id="1">
    <w:p w14:paraId="6FEDCDF8" w14:textId="77777777" w:rsidR="0093372A" w:rsidRDefault="009337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4C682" w14:textId="77777777" w:rsidR="00781463" w:rsidRDefault="0078146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507D"/>
    <w:multiLevelType w:val="hybridMultilevel"/>
    <w:tmpl w:val="25F69C1E"/>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 w15:restartNumberingAfterBreak="0">
    <w:nsid w:val="07027B4C"/>
    <w:multiLevelType w:val="hybridMultilevel"/>
    <w:tmpl w:val="90744A00"/>
    <w:lvl w:ilvl="0" w:tplc="39A286A6">
      <w:start w:val="1"/>
      <w:numFmt w:val="lowerLetter"/>
      <w:lvlText w:val="%1)"/>
      <w:lvlJc w:val="left"/>
      <w:pPr>
        <w:ind w:left="1069" w:hanging="360"/>
      </w:pPr>
      <w:rPr>
        <w:rFonts w:hint="default"/>
        <w:b w:val="0"/>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189840C8"/>
    <w:multiLevelType w:val="hybridMultilevel"/>
    <w:tmpl w:val="90CA35AA"/>
    <w:lvl w:ilvl="0" w:tplc="FFFFFFFF">
      <w:start w:val="1"/>
      <w:numFmt w:val="lowerLetter"/>
      <w:lvlText w:val="%1)"/>
      <w:lvlJc w:val="left"/>
      <w:pPr>
        <w:ind w:left="1069" w:hanging="360"/>
      </w:pPr>
    </w:lvl>
    <w:lvl w:ilvl="1" w:tplc="041F0019">
      <w:start w:val="1"/>
      <w:numFmt w:val="lowerLetter"/>
      <w:lvlText w:val="%2."/>
      <w:lvlJc w:val="left"/>
      <w:pPr>
        <w:ind w:left="733" w:hanging="360"/>
      </w:pPr>
    </w:lvl>
    <w:lvl w:ilvl="2" w:tplc="041F001B">
      <w:start w:val="1"/>
      <w:numFmt w:val="lowerRoman"/>
      <w:lvlText w:val="%3."/>
      <w:lvlJc w:val="right"/>
      <w:pPr>
        <w:ind w:left="1453" w:hanging="180"/>
      </w:pPr>
    </w:lvl>
    <w:lvl w:ilvl="3" w:tplc="041F000F">
      <w:start w:val="1"/>
      <w:numFmt w:val="decimal"/>
      <w:lvlText w:val="%4."/>
      <w:lvlJc w:val="left"/>
      <w:pPr>
        <w:ind w:left="2173" w:hanging="360"/>
      </w:pPr>
    </w:lvl>
    <w:lvl w:ilvl="4" w:tplc="041F0019">
      <w:start w:val="1"/>
      <w:numFmt w:val="lowerLetter"/>
      <w:lvlText w:val="%5."/>
      <w:lvlJc w:val="left"/>
      <w:pPr>
        <w:ind w:left="2893" w:hanging="360"/>
      </w:pPr>
    </w:lvl>
    <w:lvl w:ilvl="5" w:tplc="041F001B">
      <w:start w:val="1"/>
      <w:numFmt w:val="lowerRoman"/>
      <w:lvlText w:val="%6."/>
      <w:lvlJc w:val="right"/>
      <w:pPr>
        <w:ind w:left="3613" w:hanging="180"/>
      </w:pPr>
    </w:lvl>
    <w:lvl w:ilvl="6" w:tplc="041F000F">
      <w:start w:val="1"/>
      <w:numFmt w:val="decimal"/>
      <w:lvlText w:val="%7."/>
      <w:lvlJc w:val="left"/>
      <w:pPr>
        <w:ind w:left="4333" w:hanging="360"/>
      </w:pPr>
    </w:lvl>
    <w:lvl w:ilvl="7" w:tplc="041F0019">
      <w:start w:val="1"/>
      <w:numFmt w:val="lowerLetter"/>
      <w:lvlText w:val="%8."/>
      <w:lvlJc w:val="left"/>
      <w:pPr>
        <w:ind w:left="5053" w:hanging="360"/>
      </w:pPr>
    </w:lvl>
    <w:lvl w:ilvl="8" w:tplc="041F001B">
      <w:start w:val="1"/>
      <w:numFmt w:val="lowerRoman"/>
      <w:lvlText w:val="%9."/>
      <w:lvlJc w:val="right"/>
      <w:pPr>
        <w:ind w:left="5773" w:hanging="180"/>
      </w:pPr>
    </w:lvl>
  </w:abstractNum>
  <w:abstractNum w:abstractNumId="3" w15:restartNumberingAfterBreak="0">
    <w:nsid w:val="19BE43DF"/>
    <w:multiLevelType w:val="hybridMultilevel"/>
    <w:tmpl w:val="42ECCBD8"/>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1D754C35"/>
    <w:multiLevelType w:val="multilevel"/>
    <w:tmpl w:val="ECD2F18E"/>
    <w:lvl w:ilvl="0">
      <w:start w:val="1"/>
      <w:numFmt w:val="decimal"/>
      <w:lvlText w:val="%1."/>
      <w:lvlJc w:val="left"/>
      <w:pPr>
        <w:tabs>
          <w:tab w:val="num" w:pos="0"/>
        </w:tabs>
        <w:ind w:left="720" w:hanging="360"/>
      </w:pPr>
      <w:rPr>
        <w:rFonts w:ascii="Times New Roman" w:hAnsi="Times New Roman" w:cs="Times New Roman" w:hint="default"/>
        <w:sz w:val="24"/>
        <w:szCs w:val="24"/>
      </w:rPr>
    </w:lvl>
    <w:lvl w:ilvl="1">
      <w:start w:val="1"/>
      <w:numFmt w:val="lowerLetter"/>
      <w:lvlText w:val="%2)"/>
      <w:lvlJc w:val="left"/>
      <w:pPr>
        <w:tabs>
          <w:tab w:val="num" w:pos="0"/>
        </w:tabs>
        <w:ind w:left="1440" w:hanging="360"/>
      </w:pPr>
      <w:rPr>
        <w:rFonts w:hint="default"/>
        <w:sz w:val="24"/>
        <w:szCs w:val="24"/>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38A1C6B"/>
    <w:multiLevelType w:val="multilevel"/>
    <w:tmpl w:val="20862464"/>
    <w:lvl w:ilvl="0">
      <w:start w:val="1"/>
      <w:numFmt w:val="decimal"/>
      <w:lvlText w:val="%1."/>
      <w:lvlJc w:val="left"/>
      <w:pPr>
        <w:tabs>
          <w:tab w:val="num" w:pos="0"/>
        </w:tabs>
        <w:ind w:left="720" w:hanging="360"/>
      </w:pPr>
      <w:rPr>
        <w:rFonts w:ascii="Times New Roman" w:hAnsi="Times New Roman" w:cs="Times New Roman" w:hint="default"/>
        <w:sz w:val="24"/>
        <w:szCs w:val="24"/>
      </w:rPr>
    </w:lvl>
    <w:lvl w:ilvl="1">
      <w:start w:val="1"/>
      <mc:AlternateContent>
        <mc:Choice Requires="w14">
          <w:numFmt w:val="custom" w:format="a, ç, ĝ, ..."/>
        </mc:Choice>
        <mc:Fallback>
          <w:numFmt w:val="decimal"/>
        </mc:Fallback>
      </mc:AlternateContent>
      <w:lvlText w:val="%2)"/>
      <w:lvlJc w:val="left"/>
      <w:pPr>
        <w:tabs>
          <w:tab w:val="num" w:pos="0"/>
        </w:tabs>
        <w:ind w:left="1440" w:hanging="360"/>
      </w:pPr>
      <w:rPr>
        <w:rFonts w:ascii="Times New Roman" w:hAnsi="Times New Roman" w:cs="Times New Roman" w:hint="default"/>
        <w:sz w:val="24"/>
        <w:szCs w:val="24"/>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5E02BFA"/>
    <w:multiLevelType w:val="hybridMultilevel"/>
    <w:tmpl w:val="FB660514"/>
    <w:lvl w:ilvl="0" w:tplc="19645B7A">
      <w:start w:val="1"/>
      <w:numFmt w:val="lowerLetter"/>
      <w:lvlText w:val="%1)"/>
      <w:lvlJc w:val="left"/>
      <w:pPr>
        <w:ind w:left="927" w:hanging="360"/>
      </w:pPr>
      <w:rPr>
        <w:rFonts w:hint="default"/>
        <w:b/>
        <w:color w:val="auto"/>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7" w15:restartNumberingAfterBreak="0">
    <w:nsid w:val="27105481"/>
    <w:multiLevelType w:val="hybridMultilevel"/>
    <w:tmpl w:val="42ECCBD8"/>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15:restartNumberingAfterBreak="0">
    <w:nsid w:val="2B1048EF"/>
    <w:multiLevelType w:val="multilevel"/>
    <w:tmpl w:val="3AB20ADC"/>
    <w:lvl w:ilvl="0">
      <w:start w:val="1"/>
      <w:numFmt w:val="decimal"/>
      <w:pStyle w:val="Balk1"/>
      <w:lvlText w:val="%1"/>
      <w:lvlJc w:val="left"/>
      <w:pPr>
        <w:ind w:left="0" w:firstLine="0"/>
      </w:pPr>
      <w:rPr>
        <w:rFonts w:ascii="Times New Roman" w:hAnsi="Times New Roman" w:hint="default"/>
        <w:b/>
        <w:i w:val="0"/>
        <w:sz w:val="24"/>
        <w:szCs w:val="24"/>
      </w:rPr>
    </w:lvl>
    <w:lvl w:ilvl="1">
      <w:start w:val="1"/>
      <w:numFmt w:val="decimal"/>
      <w:pStyle w:val="Balk2"/>
      <w:lvlText w:val="%1.%2"/>
      <w:lvlJc w:val="left"/>
      <w:pPr>
        <w:ind w:left="0" w:firstLine="0"/>
      </w:pPr>
      <w:rPr>
        <w:rFonts w:ascii="Times New Roman" w:hAnsi="Times New Roman" w:hint="default"/>
        <w:b/>
        <w:i w:val="0"/>
        <w:sz w:val="24"/>
      </w:rPr>
    </w:lvl>
    <w:lvl w:ilvl="2">
      <w:start w:val="1"/>
      <w:numFmt w:val="decimal"/>
      <w:pStyle w:val="Balk3"/>
      <w:lvlText w:val="%1.%2.%3"/>
      <w:lvlJc w:val="left"/>
      <w:pPr>
        <w:ind w:left="0" w:firstLine="0"/>
      </w:pPr>
      <w:rPr>
        <w:rFonts w:hint="default"/>
        <w:b/>
        <w:i w:val="0"/>
      </w:rPr>
    </w:lvl>
    <w:lvl w:ilvl="3">
      <w:start w:val="1"/>
      <w:numFmt w:val="decimal"/>
      <w:pStyle w:val="Balk4"/>
      <w:lvlText w:val="%1.%2.%3.%4"/>
      <w:lvlJc w:val="left"/>
      <w:pPr>
        <w:ind w:left="0" w:firstLine="0"/>
      </w:pPr>
      <w:rPr>
        <w:rFonts w:ascii="Times New Roman" w:hAnsi="Times New Roman" w:cs="Times New Roman" w:hint="default"/>
        <w:b/>
        <w:i w:val="0"/>
        <w:color w:val="auto"/>
        <w:sz w:val="24"/>
        <w:szCs w:val="24"/>
      </w:rPr>
    </w:lvl>
    <w:lvl w:ilvl="4">
      <w:start w:val="1"/>
      <w:numFmt w:val="decimal"/>
      <w:pStyle w:val="Balk5"/>
      <w:lvlText w:val="%1.%2.%3.%4.%5"/>
      <w:lvlJc w:val="left"/>
      <w:pPr>
        <w:ind w:left="0" w:firstLine="0"/>
      </w:pPr>
      <w:rPr>
        <w:rFonts w:ascii="Times New Roman" w:hAnsi="Times New Roman" w:cs="Times New Roman" w:hint="default"/>
        <w:b/>
        <w:sz w:val="24"/>
        <w:szCs w:val="24"/>
      </w:rPr>
    </w:lvl>
    <w:lvl w:ilvl="5">
      <w:start w:val="1"/>
      <w:numFmt w:val="decimal"/>
      <w:pStyle w:val="Balk6"/>
      <w:lvlText w:val="%1.%2.%3.%4.%5.%6"/>
      <w:lvlJc w:val="left"/>
      <w:pPr>
        <w:ind w:left="0" w:firstLine="0"/>
      </w:pPr>
      <w:rPr>
        <w:rFonts w:hint="default"/>
      </w:rPr>
    </w:lvl>
    <w:lvl w:ilvl="6">
      <w:start w:val="1"/>
      <w:numFmt w:val="decimal"/>
      <w:pStyle w:val="Balk7"/>
      <w:lvlText w:val="%1.%2.%3.%4.%5.%6.%7"/>
      <w:lvlJc w:val="left"/>
      <w:pPr>
        <w:ind w:left="0" w:firstLine="0"/>
      </w:pPr>
      <w:rPr>
        <w:rFonts w:hint="default"/>
      </w:rPr>
    </w:lvl>
    <w:lvl w:ilvl="7">
      <w:start w:val="1"/>
      <w:numFmt w:val="decimal"/>
      <w:pStyle w:val="Balk8"/>
      <w:lvlText w:val="%1.%2.%3.%4.%5.%6.%7.%8"/>
      <w:lvlJc w:val="left"/>
      <w:pPr>
        <w:ind w:left="0" w:firstLine="0"/>
      </w:pPr>
      <w:rPr>
        <w:rFonts w:hint="default"/>
      </w:rPr>
    </w:lvl>
    <w:lvl w:ilvl="8">
      <w:start w:val="1"/>
      <w:numFmt w:val="decimal"/>
      <w:pStyle w:val="Balk9"/>
      <w:lvlText w:val="%1.%2.%3.%4.%5.%6.%7.%8.%9"/>
      <w:lvlJc w:val="left"/>
      <w:pPr>
        <w:ind w:left="0" w:firstLine="0"/>
      </w:pPr>
      <w:rPr>
        <w:rFonts w:hint="default"/>
      </w:rPr>
    </w:lvl>
  </w:abstractNum>
  <w:abstractNum w:abstractNumId="9" w15:restartNumberingAfterBreak="0">
    <w:nsid w:val="35BB7FDB"/>
    <w:multiLevelType w:val="hybridMultilevel"/>
    <w:tmpl w:val="FB660514"/>
    <w:lvl w:ilvl="0" w:tplc="19645B7A">
      <w:start w:val="1"/>
      <w:numFmt w:val="lowerLetter"/>
      <w:lvlText w:val="%1)"/>
      <w:lvlJc w:val="left"/>
      <w:pPr>
        <w:ind w:left="927" w:hanging="360"/>
      </w:pPr>
      <w:rPr>
        <w:rFonts w:hint="default"/>
        <w:b/>
        <w:color w:val="auto"/>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0" w15:restartNumberingAfterBreak="0">
    <w:nsid w:val="3FBF462F"/>
    <w:multiLevelType w:val="multilevel"/>
    <w:tmpl w:val="20862464"/>
    <w:lvl w:ilvl="0">
      <w:start w:val="1"/>
      <w:numFmt w:val="decimal"/>
      <w:lvlText w:val="%1."/>
      <w:lvlJc w:val="left"/>
      <w:pPr>
        <w:tabs>
          <w:tab w:val="num" w:pos="0"/>
        </w:tabs>
        <w:ind w:left="720" w:hanging="360"/>
      </w:pPr>
      <w:rPr>
        <w:rFonts w:ascii="Times New Roman" w:hAnsi="Times New Roman" w:cs="Times New Roman" w:hint="default"/>
        <w:sz w:val="24"/>
        <w:szCs w:val="24"/>
      </w:rPr>
    </w:lvl>
    <w:lvl w:ilvl="1">
      <w:start w:val="1"/>
      <mc:AlternateContent>
        <mc:Choice Requires="w14">
          <w:numFmt w:val="custom" w:format="a, ç, ĝ, ..."/>
        </mc:Choice>
        <mc:Fallback>
          <w:numFmt w:val="decimal"/>
        </mc:Fallback>
      </mc:AlternateContent>
      <w:lvlText w:val="%2)"/>
      <w:lvlJc w:val="left"/>
      <w:pPr>
        <w:tabs>
          <w:tab w:val="num" w:pos="0"/>
        </w:tabs>
        <w:ind w:left="1440" w:hanging="360"/>
      </w:pPr>
      <w:rPr>
        <w:rFonts w:ascii="Times New Roman" w:hAnsi="Times New Roman" w:cs="Times New Roman" w:hint="default"/>
        <w:sz w:val="24"/>
        <w:szCs w:val="24"/>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46974A57"/>
    <w:multiLevelType w:val="hybridMultilevel"/>
    <w:tmpl w:val="DC482E7A"/>
    <w:lvl w:ilvl="0" w:tplc="6C22D33E">
      <w:start w:val="1"/>
      <w:numFmt w:val="lowerLetter"/>
      <w:lvlText w:val="%1)"/>
      <w:lvlJc w:val="left"/>
      <w:pPr>
        <w:ind w:left="1069" w:hanging="360"/>
      </w:pPr>
      <w:rPr>
        <w:b w:val="0"/>
        <w:color w:val="auto"/>
        <w:sz w:val="24"/>
      </w:rPr>
    </w:lvl>
    <w:lvl w:ilvl="1" w:tplc="041F0019">
      <w:start w:val="1"/>
      <w:numFmt w:val="lowerLetter"/>
      <w:lvlText w:val="%2."/>
      <w:lvlJc w:val="left"/>
      <w:pPr>
        <w:ind w:left="733" w:hanging="360"/>
      </w:pPr>
    </w:lvl>
    <w:lvl w:ilvl="2" w:tplc="041F001B">
      <w:start w:val="1"/>
      <w:numFmt w:val="lowerRoman"/>
      <w:lvlText w:val="%3."/>
      <w:lvlJc w:val="right"/>
      <w:pPr>
        <w:ind w:left="1453" w:hanging="180"/>
      </w:pPr>
    </w:lvl>
    <w:lvl w:ilvl="3" w:tplc="041F000F">
      <w:start w:val="1"/>
      <w:numFmt w:val="decimal"/>
      <w:lvlText w:val="%4."/>
      <w:lvlJc w:val="left"/>
      <w:pPr>
        <w:ind w:left="2173" w:hanging="360"/>
      </w:pPr>
    </w:lvl>
    <w:lvl w:ilvl="4" w:tplc="041F0019">
      <w:start w:val="1"/>
      <w:numFmt w:val="lowerLetter"/>
      <w:lvlText w:val="%5."/>
      <w:lvlJc w:val="left"/>
      <w:pPr>
        <w:ind w:left="2893" w:hanging="360"/>
      </w:pPr>
    </w:lvl>
    <w:lvl w:ilvl="5" w:tplc="041F001B">
      <w:start w:val="1"/>
      <w:numFmt w:val="lowerRoman"/>
      <w:lvlText w:val="%6."/>
      <w:lvlJc w:val="right"/>
      <w:pPr>
        <w:ind w:left="3613" w:hanging="180"/>
      </w:pPr>
    </w:lvl>
    <w:lvl w:ilvl="6" w:tplc="041F000F">
      <w:start w:val="1"/>
      <w:numFmt w:val="decimal"/>
      <w:lvlText w:val="%7."/>
      <w:lvlJc w:val="left"/>
      <w:pPr>
        <w:ind w:left="4333" w:hanging="360"/>
      </w:pPr>
    </w:lvl>
    <w:lvl w:ilvl="7" w:tplc="041F0019">
      <w:start w:val="1"/>
      <w:numFmt w:val="lowerLetter"/>
      <w:lvlText w:val="%8."/>
      <w:lvlJc w:val="left"/>
      <w:pPr>
        <w:ind w:left="5053" w:hanging="360"/>
      </w:pPr>
    </w:lvl>
    <w:lvl w:ilvl="8" w:tplc="041F001B">
      <w:start w:val="1"/>
      <w:numFmt w:val="lowerRoman"/>
      <w:lvlText w:val="%9."/>
      <w:lvlJc w:val="right"/>
      <w:pPr>
        <w:ind w:left="5773" w:hanging="180"/>
      </w:pPr>
    </w:lvl>
  </w:abstractNum>
  <w:abstractNum w:abstractNumId="12" w15:restartNumberingAfterBreak="0">
    <w:nsid w:val="4BEA095B"/>
    <w:multiLevelType w:val="hybridMultilevel"/>
    <w:tmpl w:val="90CA35AA"/>
    <w:lvl w:ilvl="0" w:tplc="FFFFFFFF">
      <w:start w:val="1"/>
      <w:numFmt w:val="lowerLetter"/>
      <w:lvlText w:val="%1)"/>
      <w:lvlJc w:val="left"/>
      <w:pPr>
        <w:ind w:left="1069" w:hanging="360"/>
      </w:pPr>
    </w:lvl>
    <w:lvl w:ilvl="1" w:tplc="041F0019">
      <w:start w:val="1"/>
      <w:numFmt w:val="lowerLetter"/>
      <w:lvlText w:val="%2."/>
      <w:lvlJc w:val="left"/>
      <w:pPr>
        <w:ind w:left="733" w:hanging="360"/>
      </w:pPr>
    </w:lvl>
    <w:lvl w:ilvl="2" w:tplc="041F001B">
      <w:start w:val="1"/>
      <w:numFmt w:val="lowerRoman"/>
      <w:lvlText w:val="%3."/>
      <w:lvlJc w:val="right"/>
      <w:pPr>
        <w:ind w:left="1453" w:hanging="180"/>
      </w:pPr>
    </w:lvl>
    <w:lvl w:ilvl="3" w:tplc="041F000F">
      <w:start w:val="1"/>
      <w:numFmt w:val="decimal"/>
      <w:lvlText w:val="%4."/>
      <w:lvlJc w:val="left"/>
      <w:pPr>
        <w:ind w:left="2173" w:hanging="360"/>
      </w:pPr>
    </w:lvl>
    <w:lvl w:ilvl="4" w:tplc="041F0019">
      <w:start w:val="1"/>
      <w:numFmt w:val="lowerLetter"/>
      <w:lvlText w:val="%5."/>
      <w:lvlJc w:val="left"/>
      <w:pPr>
        <w:ind w:left="2893" w:hanging="360"/>
      </w:pPr>
    </w:lvl>
    <w:lvl w:ilvl="5" w:tplc="041F001B">
      <w:start w:val="1"/>
      <w:numFmt w:val="lowerRoman"/>
      <w:lvlText w:val="%6."/>
      <w:lvlJc w:val="right"/>
      <w:pPr>
        <w:ind w:left="3613" w:hanging="180"/>
      </w:pPr>
    </w:lvl>
    <w:lvl w:ilvl="6" w:tplc="041F000F">
      <w:start w:val="1"/>
      <w:numFmt w:val="decimal"/>
      <w:lvlText w:val="%7."/>
      <w:lvlJc w:val="left"/>
      <w:pPr>
        <w:ind w:left="4333" w:hanging="360"/>
      </w:pPr>
    </w:lvl>
    <w:lvl w:ilvl="7" w:tplc="041F0019">
      <w:start w:val="1"/>
      <w:numFmt w:val="lowerLetter"/>
      <w:lvlText w:val="%8."/>
      <w:lvlJc w:val="left"/>
      <w:pPr>
        <w:ind w:left="5053" w:hanging="360"/>
      </w:pPr>
    </w:lvl>
    <w:lvl w:ilvl="8" w:tplc="041F001B">
      <w:start w:val="1"/>
      <w:numFmt w:val="lowerRoman"/>
      <w:lvlText w:val="%9."/>
      <w:lvlJc w:val="right"/>
      <w:pPr>
        <w:ind w:left="5773" w:hanging="180"/>
      </w:pPr>
    </w:lvl>
  </w:abstractNum>
  <w:abstractNum w:abstractNumId="13" w15:restartNumberingAfterBreak="0">
    <w:nsid w:val="51836452"/>
    <w:multiLevelType w:val="multilevel"/>
    <w:tmpl w:val="3C1EA518"/>
    <w:lvl w:ilvl="0">
      <w:start w:val="1"/>
      <w:numFmt w:val="lowerLetter"/>
      <w:lvlText w:val="%1)"/>
      <w:lvlJc w:val="left"/>
      <w:pPr>
        <w:tabs>
          <w:tab w:val="num" w:pos="0"/>
        </w:tabs>
        <w:ind w:left="720" w:hanging="360"/>
      </w:pPr>
      <w:rPr>
        <w:rFonts w:hint="default"/>
        <w:sz w:val="24"/>
        <w:szCs w:val="24"/>
      </w:rPr>
    </w:lvl>
    <w:lvl w:ilvl="1">
      <w:start w:val="1"/>
      <w:numFmt w:val="lowerLetter"/>
      <w:lvlText w:val="%2)"/>
      <w:lvlJc w:val="left"/>
      <w:pPr>
        <w:tabs>
          <w:tab w:val="num" w:pos="0"/>
        </w:tabs>
        <w:ind w:left="1440" w:hanging="360"/>
      </w:pPr>
      <w:rPr>
        <w:rFonts w:ascii="Times New Roman" w:hAnsi="Times New Roman" w:cs="Times New Roman" w:hint="default"/>
        <w:sz w:val="24"/>
        <w:szCs w:val="24"/>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51F862AF"/>
    <w:multiLevelType w:val="hybridMultilevel"/>
    <w:tmpl w:val="063A5328"/>
    <w:lvl w:ilvl="0" w:tplc="2DC06E26">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5" w15:restartNumberingAfterBreak="0">
    <w:nsid w:val="5871368C"/>
    <w:multiLevelType w:val="hybridMultilevel"/>
    <w:tmpl w:val="DC482E7A"/>
    <w:lvl w:ilvl="0" w:tplc="6C22D33E">
      <w:start w:val="1"/>
      <w:numFmt w:val="lowerLetter"/>
      <w:lvlText w:val="%1)"/>
      <w:lvlJc w:val="left"/>
      <w:pPr>
        <w:ind w:left="1069" w:hanging="360"/>
      </w:pPr>
      <w:rPr>
        <w:b w:val="0"/>
        <w:color w:val="auto"/>
        <w:sz w:val="24"/>
      </w:rPr>
    </w:lvl>
    <w:lvl w:ilvl="1" w:tplc="041F0019">
      <w:start w:val="1"/>
      <w:numFmt w:val="lowerLetter"/>
      <w:lvlText w:val="%2."/>
      <w:lvlJc w:val="left"/>
      <w:pPr>
        <w:ind w:left="733" w:hanging="360"/>
      </w:pPr>
    </w:lvl>
    <w:lvl w:ilvl="2" w:tplc="041F001B">
      <w:start w:val="1"/>
      <w:numFmt w:val="lowerRoman"/>
      <w:lvlText w:val="%3."/>
      <w:lvlJc w:val="right"/>
      <w:pPr>
        <w:ind w:left="1453" w:hanging="180"/>
      </w:pPr>
    </w:lvl>
    <w:lvl w:ilvl="3" w:tplc="041F000F">
      <w:start w:val="1"/>
      <w:numFmt w:val="decimal"/>
      <w:lvlText w:val="%4."/>
      <w:lvlJc w:val="left"/>
      <w:pPr>
        <w:ind w:left="2173" w:hanging="360"/>
      </w:pPr>
    </w:lvl>
    <w:lvl w:ilvl="4" w:tplc="041F0019">
      <w:start w:val="1"/>
      <w:numFmt w:val="lowerLetter"/>
      <w:lvlText w:val="%5."/>
      <w:lvlJc w:val="left"/>
      <w:pPr>
        <w:ind w:left="2893" w:hanging="360"/>
      </w:pPr>
    </w:lvl>
    <w:lvl w:ilvl="5" w:tplc="041F001B">
      <w:start w:val="1"/>
      <w:numFmt w:val="lowerRoman"/>
      <w:lvlText w:val="%6."/>
      <w:lvlJc w:val="right"/>
      <w:pPr>
        <w:ind w:left="3613" w:hanging="180"/>
      </w:pPr>
    </w:lvl>
    <w:lvl w:ilvl="6" w:tplc="041F000F">
      <w:start w:val="1"/>
      <w:numFmt w:val="decimal"/>
      <w:lvlText w:val="%7."/>
      <w:lvlJc w:val="left"/>
      <w:pPr>
        <w:ind w:left="4333" w:hanging="360"/>
      </w:pPr>
    </w:lvl>
    <w:lvl w:ilvl="7" w:tplc="041F0019">
      <w:start w:val="1"/>
      <w:numFmt w:val="lowerLetter"/>
      <w:lvlText w:val="%8."/>
      <w:lvlJc w:val="left"/>
      <w:pPr>
        <w:ind w:left="5053" w:hanging="360"/>
      </w:pPr>
    </w:lvl>
    <w:lvl w:ilvl="8" w:tplc="041F001B">
      <w:start w:val="1"/>
      <w:numFmt w:val="lowerRoman"/>
      <w:lvlText w:val="%9."/>
      <w:lvlJc w:val="right"/>
      <w:pPr>
        <w:ind w:left="5773" w:hanging="180"/>
      </w:pPr>
    </w:lvl>
  </w:abstractNum>
  <w:abstractNum w:abstractNumId="16" w15:restartNumberingAfterBreak="0">
    <w:nsid w:val="5D9E41AE"/>
    <w:multiLevelType w:val="hybridMultilevel"/>
    <w:tmpl w:val="E820B61E"/>
    <w:lvl w:ilvl="0" w:tplc="3512858A">
      <w:start w:val="2"/>
      <w:numFmt w:val="decimal"/>
      <w:lvlText w:val="(%1)"/>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76AA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22FF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C2F13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EA89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2628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38AC4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2244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A0E4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EEA0F10"/>
    <w:multiLevelType w:val="multilevel"/>
    <w:tmpl w:val="3C1EA518"/>
    <w:lvl w:ilvl="0">
      <w:start w:val="1"/>
      <w:numFmt w:val="lowerLetter"/>
      <w:lvlText w:val="%1)"/>
      <w:lvlJc w:val="left"/>
      <w:pPr>
        <w:tabs>
          <w:tab w:val="num" w:pos="0"/>
        </w:tabs>
        <w:ind w:left="720" w:hanging="360"/>
      </w:pPr>
      <w:rPr>
        <w:rFonts w:hint="default"/>
        <w:sz w:val="24"/>
        <w:szCs w:val="24"/>
      </w:rPr>
    </w:lvl>
    <w:lvl w:ilvl="1">
      <w:start w:val="1"/>
      <w:numFmt w:val="lowerLetter"/>
      <w:lvlText w:val="%2)"/>
      <w:lvlJc w:val="left"/>
      <w:pPr>
        <w:tabs>
          <w:tab w:val="num" w:pos="0"/>
        </w:tabs>
        <w:ind w:left="1440" w:hanging="360"/>
      </w:pPr>
      <w:rPr>
        <w:rFonts w:ascii="Times New Roman" w:hAnsi="Times New Roman" w:cs="Times New Roman" w:hint="default"/>
        <w:sz w:val="24"/>
        <w:szCs w:val="24"/>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5FC3104B"/>
    <w:multiLevelType w:val="hybridMultilevel"/>
    <w:tmpl w:val="F70C2150"/>
    <w:lvl w:ilvl="0" w:tplc="84B81DFA">
      <w:start w:val="1"/>
      <w:numFmt w:val="decimal"/>
      <w:lvlText w:val="%1."/>
      <w:lvlJc w:val="left"/>
      <w:pPr>
        <w:ind w:left="1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7794E018">
      <w:start w:val="1"/>
      <w:numFmt w:val="lowerLetter"/>
      <w:lvlText w:val="%2"/>
      <w:lvlJc w:val="left"/>
      <w:pPr>
        <w:ind w:left="1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68F6A4">
      <w:start w:val="1"/>
      <w:numFmt w:val="lowerRoman"/>
      <w:lvlText w:val="%3"/>
      <w:lvlJc w:val="left"/>
      <w:pPr>
        <w:ind w:left="1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68AAAC">
      <w:start w:val="1"/>
      <w:numFmt w:val="decimal"/>
      <w:lvlText w:val="%4"/>
      <w:lvlJc w:val="left"/>
      <w:pPr>
        <w:ind w:left="25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3CB844">
      <w:start w:val="1"/>
      <w:numFmt w:val="lowerLetter"/>
      <w:lvlText w:val="%5"/>
      <w:lvlJc w:val="left"/>
      <w:pPr>
        <w:ind w:left="3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DB0A926">
      <w:start w:val="1"/>
      <w:numFmt w:val="lowerRoman"/>
      <w:lvlText w:val="%6"/>
      <w:lvlJc w:val="left"/>
      <w:pPr>
        <w:ind w:left="39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9EED970">
      <w:start w:val="1"/>
      <w:numFmt w:val="decimal"/>
      <w:lvlText w:val="%7"/>
      <w:lvlJc w:val="left"/>
      <w:pPr>
        <w:ind w:left="4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DA4194">
      <w:start w:val="1"/>
      <w:numFmt w:val="lowerLetter"/>
      <w:lvlText w:val="%8"/>
      <w:lvlJc w:val="left"/>
      <w:pPr>
        <w:ind w:left="54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4A2C494">
      <w:start w:val="1"/>
      <w:numFmt w:val="lowerRoman"/>
      <w:lvlText w:val="%9"/>
      <w:lvlJc w:val="left"/>
      <w:pPr>
        <w:ind w:left="6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001457C"/>
    <w:multiLevelType w:val="hybridMultilevel"/>
    <w:tmpl w:val="C5167450"/>
    <w:lvl w:ilvl="0" w:tplc="FFFFFFFF">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47771BD"/>
    <w:multiLevelType w:val="hybridMultilevel"/>
    <w:tmpl w:val="685C0A40"/>
    <w:lvl w:ilvl="0" w:tplc="7A601BFC">
      <w:start w:val="1"/>
      <w:numFmt w:val="bullet"/>
      <w:lvlText w:val=""/>
      <w:lvlJc w:val="left"/>
      <w:pPr>
        <w:ind w:left="720" w:hanging="360"/>
      </w:pPr>
      <w:rPr>
        <w:rFonts w:ascii="Symbol" w:hAnsi="Symbol" w:hint="default"/>
      </w:rPr>
    </w:lvl>
    <w:lvl w:ilvl="1" w:tplc="02A4C7EC">
      <w:start w:val="1"/>
      <w:numFmt w:val="bullet"/>
      <w:lvlText w:val="o"/>
      <w:lvlJc w:val="left"/>
      <w:pPr>
        <w:ind w:left="1440" w:hanging="360"/>
      </w:pPr>
      <w:rPr>
        <w:rFonts w:ascii="Courier New" w:hAnsi="Courier New" w:hint="default"/>
      </w:rPr>
    </w:lvl>
    <w:lvl w:ilvl="2" w:tplc="496C4240">
      <w:start w:val="1"/>
      <w:numFmt w:val="bullet"/>
      <w:lvlText w:val=""/>
      <w:lvlJc w:val="left"/>
      <w:pPr>
        <w:ind w:left="2160" w:hanging="360"/>
      </w:pPr>
      <w:rPr>
        <w:rFonts w:ascii="Wingdings" w:hAnsi="Wingdings" w:hint="default"/>
      </w:rPr>
    </w:lvl>
    <w:lvl w:ilvl="3" w:tplc="17F8D220">
      <w:start w:val="1"/>
      <w:numFmt w:val="bullet"/>
      <w:lvlText w:val=""/>
      <w:lvlJc w:val="left"/>
      <w:pPr>
        <w:ind w:left="2880" w:hanging="360"/>
      </w:pPr>
      <w:rPr>
        <w:rFonts w:ascii="Symbol" w:hAnsi="Symbol" w:hint="default"/>
      </w:rPr>
    </w:lvl>
    <w:lvl w:ilvl="4" w:tplc="D5E8D4D4">
      <w:start w:val="1"/>
      <w:numFmt w:val="bullet"/>
      <w:lvlText w:val="o"/>
      <w:lvlJc w:val="left"/>
      <w:pPr>
        <w:ind w:left="3600" w:hanging="360"/>
      </w:pPr>
      <w:rPr>
        <w:rFonts w:ascii="Courier New" w:hAnsi="Courier New" w:hint="default"/>
      </w:rPr>
    </w:lvl>
    <w:lvl w:ilvl="5" w:tplc="5B4E20F8">
      <w:start w:val="1"/>
      <w:numFmt w:val="bullet"/>
      <w:lvlText w:val=""/>
      <w:lvlJc w:val="left"/>
      <w:pPr>
        <w:ind w:left="4320" w:hanging="360"/>
      </w:pPr>
      <w:rPr>
        <w:rFonts w:ascii="Wingdings" w:hAnsi="Wingdings" w:hint="default"/>
      </w:rPr>
    </w:lvl>
    <w:lvl w:ilvl="6" w:tplc="1E064142">
      <w:start w:val="1"/>
      <w:numFmt w:val="bullet"/>
      <w:lvlText w:val=""/>
      <w:lvlJc w:val="left"/>
      <w:pPr>
        <w:ind w:left="5040" w:hanging="360"/>
      </w:pPr>
      <w:rPr>
        <w:rFonts w:ascii="Symbol" w:hAnsi="Symbol" w:hint="default"/>
      </w:rPr>
    </w:lvl>
    <w:lvl w:ilvl="7" w:tplc="E4CCF91E">
      <w:start w:val="1"/>
      <w:numFmt w:val="bullet"/>
      <w:lvlText w:val="o"/>
      <w:lvlJc w:val="left"/>
      <w:pPr>
        <w:ind w:left="5760" w:hanging="360"/>
      </w:pPr>
      <w:rPr>
        <w:rFonts w:ascii="Courier New" w:hAnsi="Courier New" w:hint="default"/>
      </w:rPr>
    </w:lvl>
    <w:lvl w:ilvl="8" w:tplc="76948D00">
      <w:start w:val="1"/>
      <w:numFmt w:val="bullet"/>
      <w:lvlText w:val=""/>
      <w:lvlJc w:val="left"/>
      <w:pPr>
        <w:ind w:left="6480" w:hanging="360"/>
      </w:pPr>
      <w:rPr>
        <w:rFonts w:ascii="Wingdings" w:hAnsi="Wingdings" w:hint="default"/>
      </w:rPr>
    </w:lvl>
  </w:abstractNum>
  <w:abstractNum w:abstractNumId="21" w15:restartNumberingAfterBreak="0">
    <w:nsid w:val="66D11F4B"/>
    <w:multiLevelType w:val="hybridMultilevel"/>
    <w:tmpl w:val="DC482E7A"/>
    <w:lvl w:ilvl="0" w:tplc="6C22D33E">
      <w:start w:val="1"/>
      <w:numFmt w:val="lowerLetter"/>
      <w:lvlText w:val="%1)"/>
      <w:lvlJc w:val="left"/>
      <w:pPr>
        <w:ind w:left="1069" w:hanging="360"/>
      </w:pPr>
      <w:rPr>
        <w:b w:val="0"/>
        <w:color w:val="auto"/>
        <w:sz w:val="24"/>
      </w:rPr>
    </w:lvl>
    <w:lvl w:ilvl="1" w:tplc="041F0019">
      <w:start w:val="1"/>
      <w:numFmt w:val="lowerLetter"/>
      <w:lvlText w:val="%2."/>
      <w:lvlJc w:val="left"/>
      <w:pPr>
        <w:ind w:left="733" w:hanging="360"/>
      </w:pPr>
    </w:lvl>
    <w:lvl w:ilvl="2" w:tplc="041F001B">
      <w:start w:val="1"/>
      <w:numFmt w:val="lowerRoman"/>
      <w:lvlText w:val="%3."/>
      <w:lvlJc w:val="right"/>
      <w:pPr>
        <w:ind w:left="1453" w:hanging="180"/>
      </w:pPr>
    </w:lvl>
    <w:lvl w:ilvl="3" w:tplc="041F000F">
      <w:start w:val="1"/>
      <w:numFmt w:val="decimal"/>
      <w:lvlText w:val="%4."/>
      <w:lvlJc w:val="left"/>
      <w:pPr>
        <w:ind w:left="2173" w:hanging="360"/>
      </w:pPr>
    </w:lvl>
    <w:lvl w:ilvl="4" w:tplc="041F0019">
      <w:start w:val="1"/>
      <w:numFmt w:val="lowerLetter"/>
      <w:lvlText w:val="%5."/>
      <w:lvlJc w:val="left"/>
      <w:pPr>
        <w:ind w:left="2893" w:hanging="360"/>
      </w:pPr>
    </w:lvl>
    <w:lvl w:ilvl="5" w:tplc="041F001B">
      <w:start w:val="1"/>
      <w:numFmt w:val="lowerRoman"/>
      <w:lvlText w:val="%6."/>
      <w:lvlJc w:val="right"/>
      <w:pPr>
        <w:ind w:left="3613" w:hanging="180"/>
      </w:pPr>
    </w:lvl>
    <w:lvl w:ilvl="6" w:tplc="041F000F">
      <w:start w:val="1"/>
      <w:numFmt w:val="decimal"/>
      <w:lvlText w:val="%7."/>
      <w:lvlJc w:val="left"/>
      <w:pPr>
        <w:ind w:left="4333" w:hanging="360"/>
      </w:pPr>
    </w:lvl>
    <w:lvl w:ilvl="7" w:tplc="041F0019">
      <w:start w:val="1"/>
      <w:numFmt w:val="lowerLetter"/>
      <w:lvlText w:val="%8."/>
      <w:lvlJc w:val="left"/>
      <w:pPr>
        <w:ind w:left="5053" w:hanging="360"/>
      </w:pPr>
    </w:lvl>
    <w:lvl w:ilvl="8" w:tplc="041F001B">
      <w:start w:val="1"/>
      <w:numFmt w:val="lowerRoman"/>
      <w:lvlText w:val="%9."/>
      <w:lvlJc w:val="right"/>
      <w:pPr>
        <w:ind w:left="5773" w:hanging="180"/>
      </w:pPr>
    </w:lvl>
  </w:abstractNum>
  <w:abstractNum w:abstractNumId="22" w15:restartNumberingAfterBreak="0">
    <w:nsid w:val="67B847B8"/>
    <w:multiLevelType w:val="hybridMultilevel"/>
    <w:tmpl w:val="25F69C1E"/>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15:restartNumberingAfterBreak="0">
    <w:nsid w:val="6A8B1241"/>
    <w:multiLevelType w:val="hybridMultilevel"/>
    <w:tmpl w:val="42ECCBD8"/>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4" w15:restartNumberingAfterBreak="0">
    <w:nsid w:val="6DF46A9D"/>
    <w:multiLevelType w:val="hybridMultilevel"/>
    <w:tmpl w:val="90CA35AA"/>
    <w:lvl w:ilvl="0" w:tplc="FFFFFFFF">
      <w:start w:val="1"/>
      <w:numFmt w:val="lowerLetter"/>
      <w:lvlText w:val="%1)"/>
      <w:lvlJc w:val="left"/>
      <w:pPr>
        <w:ind w:left="1069" w:hanging="360"/>
      </w:pPr>
    </w:lvl>
    <w:lvl w:ilvl="1" w:tplc="041F0019">
      <w:start w:val="1"/>
      <w:numFmt w:val="lowerLetter"/>
      <w:lvlText w:val="%2."/>
      <w:lvlJc w:val="left"/>
      <w:pPr>
        <w:ind w:left="733" w:hanging="360"/>
      </w:pPr>
    </w:lvl>
    <w:lvl w:ilvl="2" w:tplc="041F001B">
      <w:start w:val="1"/>
      <w:numFmt w:val="lowerRoman"/>
      <w:lvlText w:val="%3."/>
      <w:lvlJc w:val="right"/>
      <w:pPr>
        <w:ind w:left="1453" w:hanging="180"/>
      </w:pPr>
    </w:lvl>
    <w:lvl w:ilvl="3" w:tplc="041F000F">
      <w:start w:val="1"/>
      <w:numFmt w:val="decimal"/>
      <w:lvlText w:val="%4."/>
      <w:lvlJc w:val="left"/>
      <w:pPr>
        <w:ind w:left="2173" w:hanging="360"/>
      </w:pPr>
    </w:lvl>
    <w:lvl w:ilvl="4" w:tplc="041F0019">
      <w:start w:val="1"/>
      <w:numFmt w:val="lowerLetter"/>
      <w:lvlText w:val="%5."/>
      <w:lvlJc w:val="left"/>
      <w:pPr>
        <w:ind w:left="2893" w:hanging="360"/>
      </w:pPr>
    </w:lvl>
    <w:lvl w:ilvl="5" w:tplc="041F001B">
      <w:start w:val="1"/>
      <w:numFmt w:val="lowerRoman"/>
      <w:lvlText w:val="%6."/>
      <w:lvlJc w:val="right"/>
      <w:pPr>
        <w:ind w:left="3613" w:hanging="180"/>
      </w:pPr>
    </w:lvl>
    <w:lvl w:ilvl="6" w:tplc="041F000F">
      <w:start w:val="1"/>
      <w:numFmt w:val="decimal"/>
      <w:lvlText w:val="%7."/>
      <w:lvlJc w:val="left"/>
      <w:pPr>
        <w:ind w:left="4333" w:hanging="360"/>
      </w:pPr>
    </w:lvl>
    <w:lvl w:ilvl="7" w:tplc="041F0019">
      <w:start w:val="1"/>
      <w:numFmt w:val="lowerLetter"/>
      <w:lvlText w:val="%8."/>
      <w:lvlJc w:val="left"/>
      <w:pPr>
        <w:ind w:left="5053" w:hanging="360"/>
      </w:pPr>
    </w:lvl>
    <w:lvl w:ilvl="8" w:tplc="041F001B">
      <w:start w:val="1"/>
      <w:numFmt w:val="lowerRoman"/>
      <w:lvlText w:val="%9."/>
      <w:lvlJc w:val="right"/>
      <w:pPr>
        <w:ind w:left="5773" w:hanging="180"/>
      </w:pPr>
    </w:lvl>
  </w:abstractNum>
  <w:num w:numId="1">
    <w:abstractNumId w:val="8"/>
  </w:num>
  <w:num w:numId="2">
    <w:abstractNumId w:val="8"/>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24"/>
  </w:num>
  <w:num w:numId="13">
    <w:abstractNumId w:val="6"/>
  </w:num>
  <w:num w:numId="14">
    <w:abstractNumId w:val="7"/>
  </w:num>
  <w:num w:numId="15">
    <w:abstractNumId w:val="21"/>
  </w:num>
  <w:num w:numId="16">
    <w:abstractNumId w:val="11"/>
  </w:num>
  <w:num w:numId="17">
    <w:abstractNumId w:val="23"/>
  </w:num>
  <w:num w:numId="18">
    <w:abstractNumId w:val="9"/>
  </w:num>
  <w:num w:numId="19">
    <w:abstractNumId w:val="15"/>
  </w:num>
  <w:num w:numId="20">
    <w:abstractNumId w:val="3"/>
  </w:num>
  <w:num w:numId="21">
    <w:abstractNumId w:val="2"/>
  </w:num>
  <w:num w:numId="22">
    <w:abstractNumId w:val="20"/>
  </w:num>
  <w:num w:numId="23">
    <w:abstractNumId w:val="16"/>
  </w:num>
  <w:num w:numId="24">
    <w:abstractNumId w:val="19"/>
  </w:num>
  <w:num w:numId="25">
    <w:abstractNumId w:val="18"/>
  </w:num>
  <w:num w:numId="26">
    <w:abstractNumId w:val="14"/>
  </w:num>
  <w:num w:numId="27">
    <w:abstractNumId w:val="5"/>
  </w:num>
  <w:num w:numId="28">
    <w:abstractNumId w:val="17"/>
  </w:num>
  <w:num w:numId="29">
    <w:abstractNumId w:val="4"/>
  </w:num>
  <w:num w:numId="30">
    <w:abstractNumId w:val="22"/>
  </w:num>
  <w:num w:numId="31">
    <w:abstractNumId w:val="0"/>
  </w:num>
  <w:num w:numId="32">
    <w:abstractNumId w:val="13"/>
  </w:num>
  <w:num w:numId="33">
    <w:abstractNumId w:val="10"/>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DE2"/>
    <w:rsid w:val="00023BFD"/>
    <w:rsid w:val="0004226F"/>
    <w:rsid w:val="00082360"/>
    <w:rsid w:val="000825A9"/>
    <w:rsid w:val="000A6C91"/>
    <w:rsid w:val="000C0A9B"/>
    <w:rsid w:val="000D57A1"/>
    <w:rsid w:val="000D6E65"/>
    <w:rsid w:val="000E099E"/>
    <w:rsid w:val="000F1D54"/>
    <w:rsid w:val="000F5B1C"/>
    <w:rsid w:val="00133D50"/>
    <w:rsid w:val="00160DE2"/>
    <w:rsid w:val="00166591"/>
    <w:rsid w:val="00175B9F"/>
    <w:rsid w:val="0019318B"/>
    <w:rsid w:val="001B19DD"/>
    <w:rsid w:val="001B27AC"/>
    <w:rsid w:val="001B74A7"/>
    <w:rsid w:val="001E134C"/>
    <w:rsid w:val="00202EF5"/>
    <w:rsid w:val="002244CC"/>
    <w:rsid w:val="00236D80"/>
    <w:rsid w:val="00244E56"/>
    <w:rsid w:val="0025797A"/>
    <w:rsid w:val="00287874"/>
    <w:rsid w:val="0029096F"/>
    <w:rsid w:val="00292CE7"/>
    <w:rsid w:val="002C11A5"/>
    <w:rsid w:val="002C5FB4"/>
    <w:rsid w:val="003304EC"/>
    <w:rsid w:val="00347DBF"/>
    <w:rsid w:val="00372C08"/>
    <w:rsid w:val="003B552D"/>
    <w:rsid w:val="003C18DD"/>
    <w:rsid w:val="003C7B55"/>
    <w:rsid w:val="003D2412"/>
    <w:rsid w:val="003F5C63"/>
    <w:rsid w:val="003F7B9A"/>
    <w:rsid w:val="004126E7"/>
    <w:rsid w:val="00432B01"/>
    <w:rsid w:val="00457177"/>
    <w:rsid w:val="00470181"/>
    <w:rsid w:val="004B2DFF"/>
    <w:rsid w:val="004C396F"/>
    <w:rsid w:val="004D7FF3"/>
    <w:rsid w:val="004F0D5D"/>
    <w:rsid w:val="00555016"/>
    <w:rsid w:val="00556C67"/>
    <w:rsid w:val="005A700B"/>
    <w:rsid w:val="005C5D29"/>
    <w:rsid w:val="00610603"/>
    <w:rsid w:val="00613912"/>
    <w:rsid w:val="00622296"/>
    <w:rsid w:val="006415A1"/>
    <w:rsid w:val="00644B36"/>
    <w:rsid w:val="0064665F"/>
    <w:rsid w:val="006655C3"/>
    <w:rsid w:val="0067630B"/>
    <w:rsid w:val="006A35D9"/>
    <w:rsid w:val="006A5325"/>
    <w:rsid w:val="006B291B"/>
    <w:rsid w:val="006B724E"/>
    <w:rsid w:val="006D1ED8"/>
    <w:rsid w:val="00716347"/>
    <w:rsid w:val="00737E80"/>
    <w:rsid w:val="00740563"/>
    <w:rsid w:val="007449CE"/>
    <w:rsid w:val="00744C52"/>
    <w:rsid w:val="00751C9A"/>
    <w:rsid w:val="00756F44"/>
    <w:rsid w:val="0076337F"/>
    <w:rsid w:val="0076728C"/>
    <w:rsid w:val="00781463"/>
    <w:rsid w:val="007911B9"/>
    <w:rsid w:val="00793F98"/>
    <w:rsid w:val="007C5DCB"/>
    <w:rsid w:val="007D529F"/>
    <w:rsid w:val="007E0902"/>
    <w:rsid w:val="00815BBB"/>
    <w:rsid w:val="00831D21"/>
    <w:rsid w:val="00846A35"/>
    <w:rsid w:val="00855DEC"/>
    <w:rsid w:val="008671A3"/>
    <w:rsid w:val="00887AF0"/>
    <w:rsid w:val="008C244F"/>
    <w:rsid w:val="008F0920"/>
    <w:rsid w:val="00907A58"/>
    <w:rsid w:val="00912E66"/>
    <w:rsid w:val="0093026C"/>
    <w:rsid w:val="0093372A"/>
    <w:rsid w:val="00937B48"/>
    <w:rsid w:val="009810E6"/>
    <w:rsid w:val="0099039A"/>
    <w:rsid w:val="00995596"/>
    <w:rsid w:val="009D0502"/>
    <w:rsid w:val="009E1503"/>
    <w:rsid w:val="009E4BB6"/>
    <w:rsid w:val="00A02E8C"/>
    <w:rsid w:val="00A13259"/>
    <w:rsid w:val="00A1373B"/>
    <w:rsid w:val="00A15548"/>
    <w:rsid w:val="00A44CCD"/>
    <w:rsid w:val="00A463D6"/>
    <w:rsid w:val="00A55E96"/>
    <w:rsid w:val="00A56DEB"/>
    <w:rsid w:val="00A60520"/>
    <w:rsid w:val="00A90B01"/>
    <w:rsid w:val="00A94DA8"/>
    <w:rsid w:val="00AA6A7F"/>
    <w:rsid w:val="00AA73B5"/>
    <w:rsid w:val="00AC4AD1"/>
    <w:rsid w:val="00AD3F51"/>
    <w:rsid w:val="00AD679E"/>
    <w:rsid w:val="00AE477D"/>
    <w:rsid w:val="00AE5675"/>
    <w:rsid w:val="00AE7291"/>
    <w:rsid w:val="00AF71D0"/>
    <w:rsid w:val="00B31B48"/>
    <w:rsid w:val="00B31C7D"/>
    <w:rsid w:val="00B346E5"/>
    <w:rsid w:val="00B54AD9"/>
    <w:rsid w:val="00B54EAF"/>
    <w:rsid w:val="00B67BEA"/>
    <w:rsid w:val="00B71580"/>
    <w:rsid w:val="00BC274A"/>
    <w:rsid w:val="00C13273"/>
    <w:rsid w:val="00C25826"/>
    <w:rsid w:val="00C51D35"/>
    <w:rsid w:val="00C80922"/>
    <w:rsid w:val="00C8504C"/>
    <w:rsid w:val="00CC5EE1"/>
    <w:rsid w:val="00CC60DB"/>
    <w:rsid w:val="00CD72D0"/>
    <w:rsid w:val="00CF42F4"/>
    <w:rsid w:val="00D209E4"/>
    <w:rsid w:val="00D56D32"/>
    <w:rsid w:val="00D60E66"/>
    <w:rsid w:val="00D65537"/>
    <w:rsid w:val="00D65AB9"/>
    <w:rsid w:val="00D66A23"/>
    <w:rsid w:val="00D73BA7"/>
    <w:rsid w:val="00D83006"/>
    <w:rsid w:val="00D86990"/>
    <w:rsid w:val="00D86EDD"/>
    <w:rsid w:val="00D9498E"/>
    <w:rsid w:val="00DB1E2D"/>
    <w:rsid w:val="00DB6E14"/>
    <w:rsid w:val="00DE262D"/>
    <w:rsid w:val="00E24002"/>
    <w:rsid w:val="00E24ED5"/>
    <w:rsid w:val="00E31BDC"/>
    <w:rsid w:val="00E47149"/>
    <w:rsid w:val="00E571B5"/>
    <w:rsid w:val="00E637C3"/>
    <w:rsid w:val="00E64029"/>
    <w:rsid w:val="00E66D62"/>
    <w:rsid w:val="00E7647A"/>
    <w:rsid w:val="00E92688"/>
    <w:rsid w:val="00EB0BB8"/>
    <w:rsid w:val="00EB126A"/>
    <w:rsid w:val="00EC2F56"/>
    <w:rsid w:val="00EC6E73"/>
    <w:rsid w:val="00EE117F"/>
    <w:rsid w:val="00EF23C3"/>
    <w:rsid w:val="00F378C8"/>
    <w:rsid w:val="00F7485A"/>
    <w:rsid w:val="00F834C6"/>
    <w:rsid w:val="00F90678"/>
    <w:rsid w:val="00F94347"/>
    <w:rsid w:val="00FA277F"/>
    <w:rsid w:val="00FC0AA2"/>
    <w:rsid w:val="00FD255C"/>
    <w:rsid w:val="00FD6DE5"/>
    <w:rsid w:val="00FE2055"/>
    <w:rsid w:val="00FE68A9"/>
    <w:rsid w:val="00FF1964"/>
    <w:rsid w:val="049A6FC2"/>
    <w:rsid w:val="6F42ED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CDF18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tr-TR"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D54"/>
    <w:pPr>
      <w:spacing w:line="259" w:lineRule="auto"/>
    </w:pPr>
    <w:rPr>
      <w:rFonts w:asciiTheme="minorHAnsi" w:hAnsiTheme="minorHAnsi"/>
      <w:sz w:val="22"/>
      <w:szCs w:val="22"/>
    </w:rPr>
  </w:style>
  <w:style w:type="paragraph" w:styleId="Balk1">
    <w:name w:val="heading 1"/>
    <w:basedOn w:val="Normal"/>
    <w:next w:val="Normal"/>
    <w:link w:val="Balk1Char"/>
    <w:uiPriority w:val="9"/>
    <w:qFormat/>
    <w:rsid w:val="007449CE"/>
    <w:pPr>
      <w:keepNext/>
      <w:keepLines/>
      <w:numPr>
        <w:numId w:val="9"/>
      </w:numPr>
      <w:spacing w:before="240" w:after="0" w:line="240" w:lineRule="auto"/>
      <w:jc w:val="both"/>
      <w:outlineLvl w:val="0"/>
    </w:pPr>
    <w:rPr>
      <w:rFonts w:eastAsiaTheme="majorEastAsia" w:cstheme="majorBidi"/>
      <w:b/>
      <w:noProof/>
      <w:color w:val="000000" w:themeColor="text1"/>
      <w:szCs w:val="32"/>
      <w:lang w:val="es-ES" w:eastAsia="tr-TR"/>
    </w:rPr>
  </w:style>
  <w:style w:type="paragraph" w:styleId="Balk2">
    <w:name w:val="heading 2"/>
    <w:basedOn w:val="Normal"/>
    <w:next w:val="Normal"/>
    <w:link w:val="Balk2Char"/>
    <w:uiPriority w:val="9"/>
    <w:unhideWhenUsed/>
    <w:qFormat/>
    <w:rsid w:val="007449CE"/>
    <w:pPr>
      <w:keepNext/>
      <w:keepLines/>
      <w:numPr>
        <w:ilvl w:val="1"/>
        <w:numId w:val="9"/>
      </w:numPr>
      <w:spacing w:before="120" w:after="0" w:line="240" w:lineRule="auto"/>
      <w:jc w:val="both"/>
      <w:outlineLvl w:val="1"/>
    </w:pPr>
    <w:rPr>
      <w:rFonts w:eastAsiaTheme="majorEastAsia" w:cstheme="majorBidi"/>
      <w:b/>
      <w:noProof/>
      <w:color w:val="000000" w:themeColor="text1"/>
      <w:szCs w:val="26"/>
      <w:u w:val="single"/>
      <w:lang w:val="es-ES" w:eastAsia="tr-TR"/>
    </w:rPr>
  </w:style>
  <w:style w:type="paragraph" w:styleId="Balk3">
    <w:name w:val="heading 3"/>
    <w:basedOn w:val="Normal"/>
    <w:next w:val="Normal"/>
    <w:link w:val="Balk3Char"/>
    <w:uiPriority w:val="9"/>
    <w:unhideWhenUsed/>
    <w:qFormat/>
    <w:rsid w:val="007449CE"/>
    <w:pPr>
      <w:keepNext/>
      <w:keepLines/>
      <w:numPr>
        <w:ilvl w:val="2"/>
        <w:numId w:val="9"/>
      </w:numPr>
      <w:spacing w:before="40" w:after="120" w:line="240" w:lineRule="auto"/>
      <w:outlineLvl w:val="2"/>
    </w:pPr>
    <w:rPr>
      <w:rFonts w:eastAsiaTheme="majorEastAsia" w:cstheme="majorBidi"/>
      <w:b/>
      <w:noProof/>
      <w:color w:val="000000" w:themeColor="text1"/>
      <w:u w:val="single"/>
      <w:lang w:val="es-ES" w:eastAsia="tr-TR"/>
    </w:rPr>
  </w:style>
  <w:style w:type="paragraph" w:styleId="Balk4">
    <w:name w:val="heading 4"/>
    <w:basedOn w:val="Normal"/>
    <w:next w:val="Normal"/>
    <w:link w:val="Balk4Char"/>
    <w:uiPriority w:val="9"/>
    <w:unhideWhenUsed/>
    <w:qFormat/>
    <w:rsid w:val="007449CE"/>
    <w:pPr>
      <w:keepNext/>
      <w:keepLines/>
      <w:numPr>
        <w:ilvl w:val="3"/>
        <w:numId w:val="9"/>
      </w:numPr>
      <w:spacing w:before="40" w:after="0"/>
      <w:outlineLvl w:val="3"/>
    </w:pPr>
    <w:rPr>
      <w:rFonts w:eastAsiaTheme="majorEastAsia" w:cstheme="majorBidi"/>
      <w:b/>
      <w:iCs/>
    </w:rPr>
  </w:style>
  <w:style w:type="paragraph" w:styleId="Balk5">
    <w:name w:val="heading 5"/>
    <w:basedOn w:val="Normal"/>
    <w:next w:val="Normal"/>
    <w:link w:val="Balk5Char"/>
    <w:uiPriority w:val="9"/>
    <w:unhideWhenUsed/>
    <w:qFormat/>
    <w:rsid w:val="007449CE"/>
    <w:pPr>
      <w:keepNext/>
      <w:keepLines/>
      <w:numPr>
        <w:ilvl w:val="4"/>
        <w:numId w:val="9"/>
      </w:numPr>
      <w:spacing w:before="40" w:after="0"/>
      <w:outlineLvl w:val="4"/>
    </w:pPr>
    <w:rPr>
      <w:rFonts w:eastAsiaTheme="majorEastAsia" w:cstheme="majorBidi"/>
    </w:rPr>
  </w:style>
  <w:style w:type="paragraph" w:styleId="Balk6">
    <w:name w:val="heading 6"/>
    <w:basedOn w:val="Normal"/>
    <w:next w:val="Normal"/>
    <w:link w:val="Balk6Char"/>
    <w:uiPriority w:val="9"/>
    <w:unhideWhenUsed/>
    <w:qFormat/>
    <w:rsid w:val="007449CE"/>
    <w:pPr>
      <w:keepNext/>
      <w:keepLines/>
      <w:numPr>
        <w:ilvl w:val="5"/>
        <w:numId w:val="9"/>
      </w:numPr>
      <w:spacing w:before="40" w:after="0"/>
      <w:outlineLvl w:val="5"/>
    </w:pPr>
    <w:rPr>
      <w:rFonts w:eastAsiaTheme="majorEastAsia" w:cstheme="majorBidi"/>
    </w:rPr>
  </w:style>
  <w:style w:type="paragraph" w:styleId="Balk7">
    <w:name w:val="heading 7"/>
    <w:basedOn w:val="Normal"/>
    <w:next w:val="Normal"/>
    <w:link w:val="Balk7Char"/>
    <w:uiPriority w:val="9"/>
    <w:semiHidden/>
    <w:unhideWhenUsed/>
    <w:qFormat/>
    <w:rsid w:val="007449CE"/>
    <w:pPr>
      <w:keepNext/>
      <w:keepLines/>
      <w:numPr>
        <w:ilvl w:val="6"/>
        <w:numId w:val="9"/>
      </w:numPr>
      <w:spacing w:before="40" w:after="0"/>
      <w:outlineLvl w:val="6"/>
    </w:pPr>
    <w:rPr>
      <w:rFonts w:asciiTheme="majorHAnsi" w:eastAsiaTheme="majorEastAsia" w:hAnsiTheme="majorHAnsi" w:cstheme="majorBidi"/>
      <w:i/>
      <w:iCs/>
      <w:color w:val="1F4D78" w:themeColor="accent1" w:themeShade="7F"/>
    </w:rPr>
  </w:style>
  <w:style w:type="paragraph" w:styleId="Balk8">
    <w:name w:val="heading 8"/>
    <w:basedOn w:val="Normal"/>
    <w:next w:val="Normal"/>
    <w:link w:val="Balk8Char"/>
    <w:uiPriority w:val="9"/>
    <w:semiHidden/>
    <w:unhideWhenUsed/>
    <w:qFormat/>
    <w:rsid w:val="007449CE"/>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7449CE"/>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ubject">
    <w:name w:val="Subject"/>
    <w:basedOn w:val="Normal"/>
    <w:link w:val="SubjectChar"/>
    <w:rsid w:val="007449CE"/>
    <w:pPr>
      <w:spacing w:after="0" w:line="240" w:lineRule="auto"/>
    </w:pPr>
    <w:rPr>
      <w:rFonts w:eastAsia="Times New Roman" w:cs="Times New Roman"/>
      <w:b/>
      <w:spacing w:val="-5"/>
    </w:rPr>
  </w:style>
  <w:style w:type="character" w:customStyle="1" w:styleId="SubjectChar">
    <w:name w:val="Subject Char"/>
    <w:link w:val="Subject"/>
    <w:rsid w:val="007449CE"/>
    <w:rPr>
      <w:rFonts w:eastAsia="Times New Roman" w:cs="Times New Roman"/>
      <w:b/>
      <w:spacing w:val="-5"/>
    </w:rPr>
  </w:style>
  <w:style w:type="paragraph" w:customStyle="1" w:styleId="Number">
    <w:name w:val="Number"/>
    <w:basedOn w:val="Normal"/>
    <w:link w:val="NumberChar"/>
    <w:rsid w:val="007449CE"/>
    <w:pPr>
      <w:spacing w:after="0" w:line="240" w:lineRule="auto"/>
    </w:pPr>
    <w:rPr>
      <w:rFonts w:eastAsia="Times New Roman" w:cs="Times New Roman"/>
      <w:b/>
      <w:spacing w:val="-5"/>
      <w:szCs w:val="20"/>
      <w:lang w:val="x-none"/>
    </w:rPr>
  </w:style>
  <w:style w:type="character" w:customStyle="1" w:styleId="NumberChar">
    <w:name w:val="Number Char"/>
    <w:link w:val="Number"/>
    <w:rsid w:val="007449CE"/>
    <w:rPr>
      <w:rFonts w:eastAsia="Times New Roman" w:cs="Times New Roman"/>
      <w:b/>
      <w:spacing w:val="-5"/>
      <w:szCs w:val="20"/>
      <w:lang w:val="x-none"/>
    </w:rPr>
  </w:style>
  <w:style w:type="paragraph" w:customStyle="1" w:styleId="Body">
    <w:name w:val="Body"/>
    <w:rsid w:val="007449CE"/>
    <w:pPr>
      <w:pBdr>
        <w:top w:val="nil"/>
        <w:left w:val="nil"/>
        <w:bottom w:val="nil"/>
        <w:right w:val="nil"/>
        <w:between w:val="nil"/>
        <w:bar w:val="nil"/>
      </w:pBdr>
      <w:spacing w:after="0" w:line="240" w:lineRule="auto"/>
    </w:pPr>
    <w:rPr>
      <w:rFonts w:eastAsia="Arial Unicode MS" w:hAnsi="Arial Unicode MS" w:cs="Arial Unicode MS"/>
      <w:color w:val="000000"/>
      <w:u w:color="000000"/>
      <w:bdr w:val="nil"/>
      <w:lang w:eastAsia="tr-TR"/>
    </w:rPr>
  </w:style>
  <w:style w:type="paragraph" w:customStyle="1" w:styleId="wordsection1">
    <w:name w:val="wordsection1"/>
    <w:basedOn w:val="Normal"/>
    <w:uiPriority w:val="99"/>
    <w:rsid w:val="007449CE"/>
    <w:pPr>
      <w:spacing w:before="100" w:beforeAutospacing="1" w:after="100" w:afterAutospacing="1" w:line="240" w:lineRule="auto"/>
    </w:pPr>
    <w:rPr>
      <w:rFonts w:cs="Times New Roman"/>
      <w:lang w:eastAsia="tr-TR"/>
    </w:rPr>
  </w:style>
  <w:style w:type="paragraph" w:customStyle="1" w:styleId="AttentionLine">
    <w:name w:val="Attention Line"/>
    <w:basedOn w:val="Normal"/>
    <w:rsid w:val="007449CE"/>
    <w:pPr>
      <w:spacing w:after="0" w:line="360" w:lineRule="auto"/>
      <w:jc w:val="both"/>
    </w:pPr>
    <w:rPr>
      <w:rFonts w:eastAsia="Times New Roman" w:cs="Times New Roman"/>
      <w:spacing w:val="-5"/>
      <w:szCs w:val="20"/>
    </w:rPr>
  </w:style>
  <w:style w:type="paragraph" w:customStyle="1" w:styleId="Standard">
    <w:name w:val="Standard"/>
    <w:rsid w:val="007449CE"/>
    <w:pPr>
      <w:suppressAutoHyphens/>
      <w:autoSpaceDN w:val="0"/>
      <w:spacing w:after="0" w:line="240" w:lineRule="auto"/>
      <w:textAlignment w:val="baseline"/>
    </w:pPr>
    <w:rPr>
      <w:rFonts w:eastAsia="Times New Roman" w:cs="Times New Roman"/>
      <w:kern w:val="3"/>
      <w:sz w:val="20"/>
      <w:szCs w:val="20"/>
      <w:lang w:val="en-AU"/>
    </w:rPr>
  </w:style>
  <w:style w:type="character" w:customStyle="1" w:styleId="Balk1Char">
    <w:name w:val="Başlık 1 Char"/>
    <w:basedOn w:val="VarsaylanParagrafYazTipi"/>
    <w:link w:val="Balk1"/>
    <w:uiPriority w:val="9"/>
    <w:rsid w:val="007449CE"/>
    <w:rPr>
      <w:rFonts w:eastAsiaTheme="majorEastAsia" w:cstheme="majorBidi"/>
      <w:b/>
      <w:noProof/>
      <w:color w:val="000000" w:themeColor="text1"/>
      <w:szCs w:val="32"/>
      <w:lang w:val="es-ES" w:eastAsia="tr-TR"/>
    </w:rPr>
  </w:style>
  <w:style w:type="character" w:customStyle="1" w:styleId="Balk2Char">
    <w:name w:val="Başlık 2 Char"/>
    <w:basedOn w:val="VarsaylanParagrafYazTipi"/>
    <w:link w:val="Balk2"/>
    <w:uiPriority w:val="9"/>
    <w:rsid w:val="007449CE"/>
    <w:rPr>
      <w:rFonts w:eastAsiaTheme="majorEastAsia" w:cstheme="majorBidi"/>
      <w:b/>
      <w:noProof/>
      <w:color w:val="000000" w:themeColor="text1"/>
      <w:szCs w:val="26"/>
      <w:u w:val="single"/>
      <w:lang w:val="es-ES" w:eastAsia="tr-TR"/>
    </w:rPr>
  </w:style>
  <w:style w:type="character" w:customStyle="1" w:styleId="Balk3Char">
    <w:name w:val="Başlık 3 Char"/>
    <w:basedOn w:val="VarsaylanParagrafYazTipi"/>
    <w:link w:val="Balk3"/>
    <w:uiPriority w:val="9"/>
    <w:rsid w:val="007449CE"/>
    <w:rPr>
      <w:rFonts w:eastAsiaTheme="majorEastAsia" w:cstheme="majorBidi"/>
      <w:b/>
      <w:noProof/>
      <w:color w:val="000000" w:themeColor="text1"/>
      <w:u w:val="single"/>
      <w:lang w:val="es-ES" w:eastAsia="tr-TR"/>
    </w:rPr>
  </w:style>
  <w:style w:type="character" w:customStyle="1" w:styleId="Balk4Char">
    <w:name w:val="Başlık 4 Char"/>
    <w:basedOn w:val="VarsaylanParagrafYazTipi"/>
    <w:link w:val="Balk4"/>
    <w:uiPriority w:val="9"/>
    <w:rsid w:val="007449CE"/>
    <w:rPr>
      <w:rFonts w:eastAsiaTheme="majorEastAsia" w:cstheme="majorBidi"/>
      <w:b/>
      <w:iCs/>
    </w:rPr>
  </w:style>
  <w:style w:type="character" w:customStyle="1" w:styleId="Balk5Char">
    <w:name w:val="Başlık 5 Char"/>
    <w:basedOn w:val="VarsaylanParagrafYazTipi"/>
    <w:link w:val="Balk5"/>
    <w:uiPriority w:val="9"/>
    <w:rsid w:val="007449CE"/>
    <w:rPr>
      <w:rFonts w:eastAsiaTheme="majorEastAsia" w:cstheme="majorBidi"/>
    </w:rPr>
  </w:style>
  <w:style w:type="character" w:customStyle="1" w:styleId="Balk6Char">
    <w:name w:val="Başlık 6 Char"/>
    <w:basedOn w:val="VarsaylanParagrafYazTipi"/>
    <w:link w:val="Balk6"/>
    <w:uiPriority w:val="9"/>
    <w:rsid w:val="007449CE"/>
    <w:rPr>
      <w:rFonts w:eastAsiaTheme="majorEastAsia" w:cstheme="majorBidi"/>
    </w:rPr>
  </w:style>
  <w:style w:type="character" w:customStyle="1" w:styleId="Balk7Char">
    <w:name w:val="Başlık 7 Char"/>
    <w:basedOn w:val="VarsaylanParagrafYazTipi"/>
    <w:link w:val="Balk7"/>
    <w:uiPriority w:val="9"/>
    <w:semiHidden/>
    <w:rsid w:val="007449CE"/>
    <w:rPr>
      <w:rFonts w:asciiTheme="majorHAnsi" w:eastAsiaTheme="majorEastAsia" w:hAnsiTheme="majorHAnsi" w:cstheme="majorBidi"/>
      <w:i/>
      <w:iCs/>
      <w:color w:val="1F4D78" w:themeColor="accent1" w:themeShade="7F"/>
    </w:rPr>
  </w:style>
  <w:style w:type="character" w:customStyle="1" w:styleId="Balk8Char">
    <w:name w:val="Başlık 8 Char"/>
    <w:basedOn w:val="VarsaylanParagrafYazTipi"/>
    <w:link w:val="Balk8"/>
    <w:uiPriority w:val="9"/>
    <w:semiHidden/>
    <w:rsid w:val="007449CE"/>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7449CE"/>
    <w:rPr>
      <w:rFonts w:asciiTheme="majorHAnsi" w:eastAsiaTheme="majorEastAsia" w:hAnsiTheme="majorHAnsi" w:cstheme="majorBidi"/>
      <w:i/>
      <w:iCs/>
      <w:color w:val="272727" w:themeColor="text1" w:themeTint="D8"/>
      <w:sz w:val="21"/>
      <w:szCs w:val="21"/>
    </w:rPr>
  </w:style>
  <w:style w:type="paragraph" w:styleId="T1">
    <w:name w:val="toc 1"/>
    <w:basedOn w:val="Normal"/>
    <w:next w:val="Normal"/>
    <w:uiPriority w:val="39"/>
    <w:unhideWhenUsed/>
    <w:qFormat/>
    <w:rsid w:val="007449CE"/>
    <w:pPr>
      <w:tabs>
        <w:tab w:val="left" w:pos="480"/>
        <w:tab w:val="right" w:leader="dot" w:pos="9288"/>
      </w:tabs>
      <w:spacing w:before="180" w:after="180" w:line="240" w:lineRule="auto"/>
    </w:pPr>
    <w:rPr>
      <w:rFonts w:eastAsia="Times New Roman" w:cs="Times New Roman"/>
      <w:b/>
      <w:noProof/>
      <w:sz w:val="26"/>
      <w:lang w:val="es-ES" w:eastAsia="tr-TR"/>
    </w:rPr>
  </w:style>
  <w:style w:type="paragraph" w:styleId="T2">
    <w:name w:val="toc 2"/>
    <w:basedOn w:val="Normal"/>
    <w:next w:val="Normal"/>
    <w:uiPriority w:val="39"/>
    <w:unhideWhenUsed/>
    <w:qFormat/>
    <w:rsid w:val="007449CE"/>
    <w:pPr>
      <w:spacing w:after="120" w:line="240" w:lineRule="auto"/>
      <w:ind w:left="238"/>
      <w:jc w:val="both"/>
    </w:pPr>
    <w:rPr>
      <w:rFonts w:eastAsia="Times New Roman" w:cs="Times New Roman"/>
      <w:noProof/>
      <w:lang w:val="es-ES" w:eastAsia="tr-TR"/>
    </w:rPr>
  </w:style>
  <w:style w:type="paragraph" w:styleId="T3">
    <w:name w:val="toc 3"/>
    <w:basedOn w:val="Normal"/>
    <w:next w:val="Normal"/>
    <w:uiPriority w:val="39"/>
    <w:unhideWhenUsed/>
    <w:qFormat/>
    <w:rsid w:val="007449CE"/>
    <w:pPr>
      <w:spacing w:after="100" w:line="240" w:lineRule="auto"/>
      <w:ind w:left="480"/>
    </w:pPr>
    <w:rPr>
      <w:rFonts w:eastAsia="Times New Roman" w:cs="Times New Roman"/>
      <w:noProof/>
      <w:lang w:val="es-ES" w:eastAsia="tr-TR"/>
    </w:rPr>
  </w:style>
  <w:style w:type="paragraph" w:styleId="DipnotMetni">
    <w:name w:val="footnote text"/>
    <w:basedOn w:val="Normal"/>
    <w:link w:val="DipnotMetniChar"/>
    <w:uiPriority w:val="99"/>
    <w:unhideWhenUsed/>
    <w:rsid w:val="007449CE"/>
    <w:pPr>
      <w:spacing w:after="0" w:line="240" w:lineRule="auto"/>
    </w:pPr>
    <w:rPr>
      <w:rFonts w:eastAsia="Times New Roman" w:cs="Times New Roman"/>
      <w:noProof/>
      <w:sz w:val="20"/>
      <w:szCs w:val="20"/>
      <w:lang w:val="es-ES" w:eastAsia="tr-TR"/>
    </w:rPr>
  </w:style>
  <w:style w:type="character" w:customStyle="1" w:styleId="DipnotMetniChar">
    <w:name w:val="Dipnot Metni Char"/>
    <w:basedOn w:val="VarsaylanParagrafYazTipi"/>
    <w:link w:val="DipnotMetni"/>
    <w:uiPriority w:val="99"/>
    <w:rsid w:val="007449CE"/>
    <w:rPr>
      <w:rFonts w:eastAsia="Times New Roman" w:cs="Times New Roman"/>
      <w:noProof/>
      <w:sz w:val="20"/>
      <w:szCs w:val="20"/>
      <w:lang w:val="es-ES" w:eastAsia="tr-TR"/>
    </w:rPr>
  </w:style>
  <w:style w:type="paragraph" w:styleId="AklamaMetni">
    <w:name w:val="annotation text"/>
    <w:basedOn w:val="Normal"/>
    <w:link w:val="AklamaMetniChar"/>
    <w:uiPriority w:val="99"/>
    <w:unhideWhenUsed/>
    <w:rsid w:val="007449CE"/>
    <w:pPr>
      <w:spacing w:after="200" w:line="240" w:lineRule="auto"/>
    </w:pPr>
    <w:rPr>
      <w:rFonts w:ascii="Calibri" w:eastAsia="SimSun" w:hAnsi="Calibri" w:cs="Times New Roman"/>
      <w:sz w:val="20"/>
      <w:szCs w:val="20"/>
      <w:lang w:eastAsia="zh-CN"/>
    </w:rPr>
  </w:style>
  <w:style w:type="character" w:customStyle="1" w:styleId="AklamaMetniChar">
    <w:name w:val="Açıklama Metni Char"/>
    <w:basedOn w:val="VarsaylanParagrafYazTipi"/>
    <w:link w:val="AklamaMetni"/>
    <w:uiPriority w:val="99"/>
    <w:rsid w:val="007449CE"/>
    <w:rPr>
      <w:rFonts w:ascii="Calibri" w:eastAsia="SimSun" w:hAnsi="Calibri" w:cs="Times New Roman"/>
      <w:sz w:val="20"/>
      <w:szCs w:val="20"/>
      <w:lang w:eastAsia="zh-CN"/>
    </w:rPr>
  </w:style>
  <w:style w:type="paragraph" w:styleId="stBilgi">
    <w:name w:val="header"/>
    <w:basedOn w:val="Normal"/>
    <w:link w:val="stBilgiChar"/>
    <w:uiPriority w:val="99"/>
    <w:rsid w:val="007449CE"/>
    <w:pPr>
      <w:tabs>
        <w:tab w:val="center" w:pos="4536"/>
        <w:tab w:val="right" w:pos="9072"/>
      </w:tabs>
      <w:spacing w:after="0" w:line="240" w:lineRule="auto"/>
    </w:pPr>
    <w:rPr>
      <w:rFonts w:eastAsia="Times New Roman" w:cs="Times New Roman"/>
      <w:noProof/>
      <w:lang w:val="es-ES" w:eastAsia="tr-TR"/>
    </w:rPr>
  </w:style>
  <w:style w:type="character" w:customStyle="1" w:styleId="stBilgiChar">
    <w:name w:val="Üst Bilgi Char"/>
    <w:basedOn w:val="VarsaylanParagrafYazTipi"/>
    <w:link w:val="stBilgi"/>
    <w:uiPriority w:val="99"/>
    <w:rsid w:val="007449CE"/>
    <w:rPr>
      <w:rFonts w:eastAsia="Times New Roman" w:cs="Times New Roman"/>
      <w:noProof/>
      <w:lang w:val="es-ES" w:eastAsia="tr-TR"/>
    </w:rPr>
  </w:style>
  <w:style w:type="paragraph" w:styleId="AltBilgi">
    <w:name w:val="footer"/>
    <w:basedOn w:val="Normal"/>
    <w:link w:val="AltBilgiChar"/>
    <w:uiPriority w:val="99"/>
    <w:unhideWhenUsed/>
    <w:rsid w:val="007449CE"/>
    <w:pPr>
      <w:tabs>
        <w:tab w:val="center" w:pos="4703"/>
        <w:tab w:val="right" w:pos="9406"/>
      </w:tabs>
      <w:spacing w:after="0" w:line="240" w:lineRule="auto"/>
    </w:pPr>
    <w:rPr>
      <w:rFonts w:eastAsia="Times New Roman" w:cs="Times New Roman"/>
      <w:noProof/>
      <w:lang w:val="es-ES" w:eastAsia="tr-TR"/>
    </w:rPr>
  </w:style>
  <w:style w:type="character" w:customStyle="1" w:styleId="AltBilgiChar">
    <w:name w:val="Alt Bilgi Char"/>
    <w:basedOn w:val="VarsaylanParagrafYazTipi"/>
    <w:link w:val="AltBilgi"/>
    <w:uiPriority w:val="99"/>
    <w:rsid w:val="007449CE"/>
    <w:rPr>
      <w:rFonts w:eastAsia="Times New Roman" w:cs="Times New Roman"/>
      <w:noProof/>
      <w:lang w:val="es-ES" w:eastAsia="tr-TR"/>
    </w:rPr>
  </w:style>
  <w:style w:type="character" w:styleId="DipnotBavurusu">
    <w:name w:val="footnote reference"/>
    <w:basedOn w:val="VarsaylanParagrafYazTipi"/>
    <w:uiPriority w:val="99"/>
    <w:unhideWhenUsed/>
    <w:rsid w:val="007449CE"/>
    <w:rPr>
      <w:vertAlign w:val="superscript"/>
    </w:rPr>
  </w:style>
  <w:style w:type="character" w:styleId="AklamaBavurusu">
    <w:name w:val="annotation reference"/>
    <w:uiPriority w:val="99"/>
    <w:unhideWhenUsed/>
    <w:rsid w:val="007449CE"/>
    <w:rPr>
      <w:sz w:val="16"/>
      <w:szCs w:val="16"/>
    </w:rPr>
  </w:style>
  <w:style w:type="paragraph" w:styleId="KonuBal">
    <w:name w:val="Title"/>
    <w:basedOn w:val="Normal"/>
    <w:link w:val="KonuBalChar"/>
    <w:qFormat/>
    <w:rsid w:val="007449CE"/>
    <w:pPr>
      <w:spacing w:before="240" w:after="60" w:line="360" w:lineRule="auto"/>
      <w:jc w:val="center"/>
      <w:outlineLvl w:val="0"/>
    </w:pPr>
    <w:rPr>
      <w:rFonts w:eastAsia="Times New Roman" w:cs="Times New Roman"/>
      <w:b/>
      <w:bCs/>
      <w:caps/>
      <w:spacing w:val="-5"/>
      <w:kern w:val="28"/>
      <w:sz w:val="28"/>
      <w:szCs w:val="28"/>
      <w:lang w:val="x-none"/>
    </w:rPr>
  </w:style>
  <w:style w:type="character" w:customStyle="1" w:styleId="KonuBalChar">
    <w:name w:val="Konu Başlığı Char"/>
    <w:basedOn w:val="VarsaylanParagrafYazTipi"/>
    <w:link w:val="KonuBal"/>
    <w:rsid w:val="007449CE"/>
    <w:rPr>
      <w:rFonts w:eastAsia="Times New Roman" w:cs="Times New Roman"/>
      <w:b/>
      <w:bCs/>
      <w:caps/>
      <w:spacing w:val="-5"/>
      <w:kern w:val="28"/>
      <w:sz w:val="28"/>
      <w:szCs w:val="28"/>
      <w:lang w:val="x-none"/>
    </w:rPr>
  </w:style>
  <w:style w:type="paragraph" w:styleId="Altyaz">
    <w:name w:val="Subtitle"/>
    <w:basedOn w:val="Normal"/>
    <w:next w:val="Normal"/>
    <w:link w:val="AltyazChar"/>
    <w:uiPriority w:val="11"/>
    <w:qFormat/>
    <w:rsid w:val="007449CE"/>
    <w:pPr>
      <w:numPr>
        <w:ilvl w:val="1"/>
      </w:numPr>
      <w:spacing w:line="240" w:lineRule="auto"/>
    </w:pPr>
    <w:rPr>
      <w:rFonts w:eastAsiaTheme="minorEastAsia"/>
      <w:noProof/>
      <w:color w:val="5A5A5A" w:themeColor="text1" w:themeTint="A5"/>
      <w:spacing w:val="15"/>
      <w:lang w:val="es-ES" w:eastAsia="tr-TR"/>
    </w:rPr>
  </w:style>
  <w:style w:type="character" w:customStyle="1" w:styleId="AltyazChar">
    <w:name w:val="Altyazı Char"/>
    <w:basedOn w:val="VarsaylanParagrafYazTipi"/>
    <w:link w:val="Altyaz"/>
    <w:uiPriority w:val="11"/>
    <w:rsid w:val="007449CE"/>
    <w:rPr>
      <w:rFonts w:eastAsiaTheme="minorEastAsia"/>
      <w:noProof/>
      <w:color w:val="5A5A5A" w:themeColor="text1" w:themeTint="A5"/>
      <w:spacing w:val="15"/>
      <w:lang w:val="es-ES" w:eastAsia="tr-TR"/>
    </w:rPr>
  </w:style>
  <w:style w:type="paragraph" w:styleId="Tarih">
    <w:name w:val="Date"/>
    <w:basedOn w:val="Normal"/>
    <w:next w:val="Normal"/>
    <w:link w:val="TarihChar"/>
    <w:rsid w:val="007449CE"/>
    <w:pPr>
      <w:tabs>
        <w:tab w:val="right" w:pos="8640"/>
      </w:tabs>
      <w:spacing w:after="0" w:line="240" w:lineRule="auto"/>
      <w:jc w:val="right"/>
    </w:pPr>
    <w:rPr>
      <w:rFonts w:eastAsia="Times New Roman" w:cs="Times New Roman"/>
      <w:b/>
      <w:spacing w:val="-2"/>
      <w:szCs w:val="20"/>
      <w:lang w:val="x-none"/>
    </w:rPr>
  </w:style>
  <w:style w:type="character" w:customStyle="1" w:styleId="TarihChar">
    <w:name w:val="Tarih Char"/>
    <w:basedOn w:val="VarsaylanParagrafYazTipi"/>
    <w:link w:val="Tarih"/>
    <w:rsid w:val="007449CE"/>
    <w:rPr>
      <w:rFonts w:eastAsia="Times New Roman" w:cs="Times New Roman"/>
      <w:b/>
      <w:spacing w:val="-2"/>
      <w:szCs w:val="20"/>
      <w:lang w:val="x-none"/>
    </w:rPr>
  </w:style>
  <w:style w:type="character" w:styleId="Kpr">
    <w:name w:val="Hyperlink"/>
    <w:uiPriority w:val="99"/>
    <w:unhideWhenUsed/>
    <w:rsid w:val="007449CE"/>
    <w:rPr>
      <w:color w:val="0000FF"/>
      <w:u w:val="single"/>
    </w:rPr>
  </w:style>
  <w:style w:type="paragraph" w:styleId="DzMetin">
    <w:name w:val="Plain Text"/>
    <w:basedOn w:val="Normal"/>
    <w:link w:val="DzMetinChar"/>
    <w:uiPriority w:val="99"/>
    <w:unhideWhenUsed/>
    <w:rsid w:val="007449CE"/>
    <w:pPr>
      <w:spacing w:after="0" w:line="240" w:lineRule="auto"/>
    </w:pPr>
    <w:rPr>
      <w:rFonts w:ascii="Calibri" w:hAnsi="Calibri" w:cs="Calibri"/>
      <w:lang w:eastAsia="tr-TR"/>
    </w:rPr>
  </w:style>
  <w:style w:type="character" w:customStyle="1" w:styleId="DzMetinChar">
    <w:name w:val="Düz Metin Char"/>
    <w:basedOn w:val="VarsaylanParagrafYazTipi"/>
    <w:link w:val="DzMetin"/>
    <w:uiPriority w:val="99"/>
    <w:rsid w:val="007449CE"/>
    <w:rPr>
      <w:rFonts w:ascii="Calibri" w:hAnsi="Calibri" w:cs="Calibri"/>
      <w:lang w:eastAsia="tr-TR"/>
    </w:rPr>
  </w:style>
  <w:style w:type="paragraph" w:styleId="AklamaKonusu">
    <w:name w:val="annotation subject"/>
    <w:basedOn w:val="AklamaMetni"/>
    <w:next w:val="AklamaMetni"/>
    <w:link w:val="AklamaKonusuChar"/>
    <w:uiPriority w:val="99"/>
    <w:semiHidden/>
    <w:unhideWhenUsed/>
    <w:rsid w:val="007449CE"/>
    <w:pPr>
      <w:spacing w:after="0"/>
    </w:pPr>
    <w:rPr>
      <w:rFonts w:eastAsia="Times New Roman"/>
      <w:b/>
      <w:bCs/>
      <w:noProof/>
      <w:lang w:val="es-ES" w:eastAsia="tr-TR"/>
    </w:rPr>
  </w:style>
  <w:style w:type="character" w:customStyle="1" w:styleId="AklamaKonusuChar">
    <w:name w:val="Açıklama Konusu Char"/>
    <w:basedOn w:val="AklamaMetniChar"/>
    <w:link w:val="AklamaKonusu"/>
    <w:uiPriority w:val="99"/>
    <w:semiHidden/>
    <w:rsid w:val="007449CE"/>
    <w:rPr>
      <w:rFonts w:ascii="Calibri" w:eastAsia="Times New Roman" w:hAnsi="Calibri" w:cs="Times New Roman"/>
      <w:b/>
      <w:bCs/>
      <w:noProof/>
      <w:sz w:val="20"/>
      <w:szCs w:val="20"/>
      <w:lang w:val="es-ES" w:eastAsia="tr-TR"/>
    </w:rPr>
  </w:style>
  <w:style w:type="paragraph" w:styleId="BalonMetni">
    <w:name w:val="Balloon Text"/>
    <w:basedOn w:val="Normal"/>
    <w:link w:val="BalonMetniChar"/>
    <w:uiPriority w:val="99"/>
    <w:semiHidden/>
    <w:unhideWhenUsed/>
    <w:rsid w:val="007449CE"/>
    <w:pPr>
      <w:spacing w:after="0" w:line="240" w:lineRule="auto"/>
    </w:pPr>
    <w:rPr>
      <w:rFonts w:ascii="Segoe UI" w:eastAsia="Times New Roman" w:hAnsi="Segoe UI" w:cs="Segoe UI"/>
      <w:noProof/>
      <w:sz w:val="18"/>
      <w:szCs w:val="18"/>
      <w:lang w:val="es-ES" w:eastAsia="tr-TR"/>
    </w:rPr>
  </w:style>
  <w:style w:type="character" w:customStyle="1" w:styleId="BalonMetniChar">
    <w:name w:val="Balon Metni Char"/>
    <w:basedOn w:val="VarsaylanParagrafYazTipi"/>
    <w:link w:val="BalonMetni"/>
    <w:uiPriority w:val="99"/>
    <w:semiHidden/>
    <w:rsid w:val="007449CE"/>
    <w:rPr>
      <w:rFonts w:ascii="Segoe UI" w:eastAsia="Times New Roman" w:hAnsi="Segoe UI" w:cs="Segoe UI"/>
      <w:noProof/>
      <w:sz w:val="18"/>
      <w:szCs w:val="18"/>
      <w:lang w:val="es-ES" w:eastAsia="tr-TR"/>
    </w:rPr>
  </w:style>
  <w:style w:type="table" w:styleId="TabloKlavuzu">
    <w:name w:val="Table Grid"/>
    <w:basedOn w:val="NormalTablo"/>
    <w:uiPriority w:val="39"/>
    <w:rsid w:val="00744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aliases w:val="Bullet List,FooterText,List Paragraph1,numbered,Paragraphe de liste1,Bulletr List Paragraph,列出段落,列出段落1,List Paragraph2,List Paragraph21,Párrafo de lista1,Parágrafo da Lista1,リスト段落1,Listeafsnit1,Listenabsatz,פיסקת רשימה,Bullet list,????"/>
    <w:basedOn w:val="Normal"/>
    <w:link w:val="ListeParagrafChar"/>
    <w:uiPriority w:val="34"/>
    <w:qFormat/>
    <w:rsid w:val="007449CE"/>
    <w:pPr>
      <w:ind w:left="720"/>
      <w:contextualSpacing/>
    </w:pPr>
  </w:style>
  <w:style w:type="character" w:customStyle="1" w:styleId="ListeParagrafChar">
    <w:name w:val="Liste Paragraf Char"/>
    <w:aliases w:val="Bullet List Char,FooterText Char,List Paragraph1 Char,numbered Char,Paragraphe de liste1 Char,Bulletr List Paragraph Char,列出段落 Char,列出段落1 Char,List Paragraph2 Char,List Paragraph21 Char,Párrafo de lista1 Char,Parágrafo da Lista1 Char"/>
    <w:link w:val="ListeParagraf"/>
    <w:uiPriority w:val="34"/>
    <w:locked/>
    <w:rsid w:val="007449CE"/>
  </w:style>
  <w:style w:type="paragraph" w:styleId="GvdeMetni">
    <w:name w:val="Body Text"/>
    <w:basedOn w:val="Normal"/>
    <w:link w:val="GvdeMetniChar"/>
    <w:rsid w:val="00160DE2"/>
    <w:pPr>
      <w:suppressAutoHyphens/>
      <w:spacing w:after="140" w:line="276" w:lineRule="auto"/>
    </w:pPr>
    <w:rPr>
      <w:rFonts w:ascii="Times New Roman" w:eastAsia="DejaVu Sans" w:hAnsi="Times New Roman" w:cs="FreeSans"/>
      <w:kern w:val="2"/>
      <w:sz w:val="24"/>
      <w:szCs w:val="24"/>
      <w:lang w:eastAsia="zh-CN" w:bidi="hi-IN"/>
    </w:rPr>
  </w:style>
  <w:style w:type="character" w:customStyle="1" w:styleId="GvdeMetniChar">
    <w:name w:val="Gövde Metni Char"/>
    <w:basedOn w:val="VarsaylanParagrafYazTipi"/>
    <w:link w:val="GvdeMetni"/>
    <w:rsid w:val="00160DE2"/>
    <w:rPr>
      <w:rFonts w:eastAsia="DejaVu Sans" w:cs="FreeSans"/>
      <w:kern w:val="2"/>
      <w:lang w:eastAsia="zh-CN" w:bidi="hi-IN"/>
    </w:rPr>
  </w:style>
  <w:style w:type="character" w:styleId="zlenenKpr">
    <w:name w:val="FollowedHyperlink"/>
    <w:basedOn w:val="VarsaylanParagrafYazTipi"/>
    <w:uiPriority w:val="99"/>
    <w:semiHidden/>
    <w:unhideWhenUsed/>
    <w:rsid w:val="000D6E65"/>
    <w:rPr>
      <w:color w:val="954F72" w:themeColor="followedHyperlink"/>
      <w:u w:val="single"/>
    </w:rPr>
  </w:style>
  <w:style w:type="character" w:customStyle="1" w:styleId="zmlenmeyenBahsetme1">
    <w:name w:val="Çözümlenmeyen Bahsetme1"/>
    <w:basedOn w:val="VarsaylanParagrafYazTipi"/>
    <w:uiPriority w:val="99"/>
    <w:semiHidden/>
    <w:unhideWhenUsed/>
    <w:rsid w:val="00E31BDC"/>
    <w:rPr>
      <w:color w:val="605E5C"/>
      <w:shd w:val="clear" w:color="auto" w:fill="E1DFDD"/>
    </w:rPr>
  </w:style>
  <w:style w:type="paragraph" w:styleId="Dzeltme">
    <w:name w:val="Revision"/>
    <w:hidden/>
    <w:uiPriority w:val="99"/>
    <w:semiHidden/>
    <w:rsid w:val="00A13259"/>
    <w:pPr>
      <w:spacing w:after="0" w:line="240" w:lineRule="auto"/>
    </w:pPr>
    <w:rPr>
      <w:rFonts w:asciiTheme="minorHAnsi" w:hAnsiTheme="minorHAnsi"/>
      <w:sz w:val="22"/>
      <w:szCs w:val="22"/>
    </w:rPr>
  </w:style>
  <w:style w:type="character" w:styleId="zmlenmeyenBahsetme">
    <w:name w:val="Unresolved Mention"/>
    <w:basedOn w:val="VarsaylanParagrafYazTipi"/>
    <w:uiPriority w:val="99"/>
    <w:semiHidden/>
    <w:unhideWhenUsed/>
    <w:rsid w:val="00C51D35"/>
    <w:rPr>
      <w:color w:val="605E5C"/>
      <w:shd w:val="clear" w:color="auto" w:fill="E1DFDD"/>
    </w:rPr>
  </w:style>
  <w:style w:type="paragraph" w:customStyle="1" w:styleId="Default">
    <w:name w:val="Default"/>
    <w:qFormat/>
    <w:rsid w:val="0004226F"/>
    <w:pPr>
      <w:suppressAutoHyphens/>
      <w:spacing w:after="0" w:line="240" w:lineRule="auto"/>
    </w:pPr>
    <w:rPr>
      <w:rFonts w:eastAsia="Calibri"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128731">
      <w:bodyDiv w:val="1"/>
      <w:marLeft w:val="0"/>
      <w:marRight w:val="0"/>
      <w:marTop w:val="0"/>
      <w:marBottom w:val="0"/>
      <w:divBdr>
        <w:top w:val="none" w:sz="0" w:space="0" w:color="auto"/>
        <w:left w:val="none" w:sz="0" w:space="0" w:color="auto"/>
        <w:bottom w:val="none" w:sz="0" w:space="0" w:color="auto"/>
        <w:right w:val="none" w:sz="0" w:space="0" w:color="auto"/>
      </w:divBdr>
    </w:div>
    <w:div w:id="596443821">
      <w:bodyDiv w:val="1"/>
      <w:marLeft w:val="0"/>
      <w:marRight w:val="0"/>
      <w:marTop w:val="0"/>
      <w:marBottom w:val="0"/>
      <w:divBdr>
        <w:top w:val="none" w:sz="0" w:space="0" w:color="auto"/>
        <w:left w:val="none" w:sz="0" w:space="0" w:color="auto"/>
        <w:bottom w:val="none" w:sz="0" w:space="0" w:color="auto"/>
        <w:right w:val="none" w:sz="0" w:space="0" w:color="auto"/>
      </w:divBdr>
    </w:div>
    <w:div w:id="178614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8CE717C8F49C6B4E8F8810DF5F44EF1A" ma:contentTypeVersion="13" ma:contentTypeDescription="Yeni belge oluşturun." ma:contentTypeScope="" ma:versionID="8d220d01def471c5ee9531f17002eba0">
  <xsd:schema xmlns:xsd="http://www.w3.org/2001/XMLSchema" xmlns:xs="http://www.w3.org/2001/XMLSchema" xmlns:p="http://schemas.microsoft.com/office/2006/metadata/properties" xmlns:ns1="http://schemas.microsoft.com/sharepoint/v3" xmlns:ns2="1e53f67f-04e8-4aaf-8589-369ff8fa9aa9" xmlns:ns3="572832e2-8ae6-489a-ace3-238b46e3a25b" targetNamespace="http://schemas.microsoft.com/office/2006/metadata/properties" ma:root="true" ma:fieldsID="b3b52d06f6fed10ae473b74e77f5e636" ns1:_="" ns2:_="" ns3:_="">
    <xsd:import namespace="http://schemas.microsoft.com/sharepoint/v3"/>
    <xsd:import namespace="1e53f67f-04e8-4aaf-8589-369ff8fa9aa9"/>
    <xsd:import namespace="572832e2-8ae6-489a-ace3-238b46e3a25b"/>
    <xsd:element name="properties">
      <xsd:complexType>
        <xsd:sequence>
          <xsd:element name="documentManagement">
            <xsd:complexType>
              <xsd:all>
                <xsd:element ref="ns2:SharedWithUsers" minOccurs="0"/>
                <xsd:element ref="ns2:SharedWithDetails" minOccurs="0"/>
                <xsd:element ref="ns3:Hedef_x0020__x0130_zleyiciler" minOccurs="0"/>
                <xsd:element ref="ns1:AverageRating" minOccurs="0"/>
                <xsd:element ref="ns1:RatingCount" minOccurs="0"/>
                <xsd:element ref="ns1:RatedBy" minOccurs="0"/>
                <xsd:element ref="ns1:Ratings" minOccurs="0"/>
                <xsd:element ref="ns1:LikesCount" minOccurs="0"/>
                <xsd:element ref="ns1:LikedBy" minOccurs="0"/>
                <xsd:element ref="ns2:TaxKeywordTaxHTField"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1" nillable="true" ma:displayName="Derecelendirme (0-5)" ma:decimals="2" ma:description="Gönderilen tüm derecelendirmelerin ortalama değeri" ma:internalName="AverageRating" ma:readOnly="true">
      <xsd:simpleType>
        <xsd:restriction base="dms:Number"/>
      </xsd:simpleType>
    </xsd:element>
    <xsd:element name="RatingCount" ma:index="12" nillable="true" ma:displayName="Derecelendirme Sayısı" ma:decimals="0" ma:description="Gönderilen derecelendirmelerin sayısı" ma:internalName="RatingCount" ma:readOnly="true">
      <xsd:simpleType>
        <xsd:restriction base="dms:Number"/>
      </xsd:simpleType>
    </xsd:element>
    <xsd:element name="RatedBy" ma:index="13" nillable="true" ma:displayName="Puanlayan" ma:description="Kullanıcılar öğeyi puanladı."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4" nillable="true" ma:displayName="Kullanıcı puanları" ma:description="Öğe için kullanıcı puanları" ma:hidden="true" ma:internalName="Ratings">
      <xsd:simpleType>
        <xsd:restriction base="dms:Note"/>
      </xsd:simpleType>
    </xsd:element>
    <xsd:element name="LikesCount" ma:index="15" nillable="true" ma:displayName="Beğeni Sayısı" ma:internalName="LikesCount">
      <xsd:simpleType>
        <xsd:restriction base="dms:Unknown"/>
      </xsd:simpleType>
    </xsd:element>
    <xsd:element name="LikedBy" ma:index="16" nillable="true" ma:displayName="Beğenen"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53f67f-04e8-4aaf-8589-369ff8fa9aa9" elementFormDefault="qualified">
    <xsd:import namespace="http://schemas.microsoft.com/office/2006/documentManagement/types"/>
    <xsd:import namespace="http://schemas.microsoft.com/office/infopath/2007/PartnerControls"/>
    <xsd:element name="SharedWithUsers" ma:index="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internalName="SharedWithDetails" ma:readOnly="true">
      <xsd:simpleType>
        <xsd:restriction base="dms:Note">
          <xsd:maxLength value="255"/>
        </xsd:restriction>
      </xsd:simpleType>
    </xsd:element>
    <xsd:element name="TaxKeywordTaxHTField" ma:index="18" nillable="true" ma:taxonomy="true" ma:internalName="TaxKeywordTaxHTField" ma:taxonomyFieldName="TaxKeyword" ma:displayName="Kurumsal Anahtar Sözcükler" ma:fieldId="{23f27201-bee3-471e-b2e7-b64fd8b7ca38}" ma:taxonomyMulti="true" ma:sspId="2f91ca8c-c1bd-4fe9-9b46-caaa900a19ab" ma:termSetId="00000000-0000-0000-0000-000000000000" ma:anchorId="00000000-0000-0000-0000-000000000000" ma:open="true" ma:isKeyword="true">
      <xsd:complexType>
        <xsd:sequence>
          <xsd:element ref="pc:Terms" minOccurs="0" maxOccurs="1"/>
        </xsd:sequence>
      </xsd:complexType>
    </xsd:element>
    <xsd:element name="TaxCatchAll" ma:index="19" nillable="true" ma:displayName="Taxonomy Catch All Column" ma:hidden="true" ma:list="{8fa5c261-2722-43ef-933b-167dfc892226}" ma:internalName="TaxCatchAll" ma:showField="CatchAllData" ma:web="1e53f67f-04e8-4aaf-8589-369ff8fa9aa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2832e2-8ae6-489a-ace3-238b46e3a25b" elementFormDefault="qualified">
    <xsd:import namespace="http://schemas.microsoft.com/office/2006/documentManagement/types"/>
    <xsd:import namespace="http://schemas.microsoft.com/office/infopath/2007/PartnerControls"/>
    <xsd:element name="Hedef_x0020__x0130_zleyiciler" ma:index="10" nillable="true" ma:displayName="Hedef İzleyiciler" ma:internalName="Hedef_x0020__x0130_zleyicil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edBy xmlns="http://schemas.microsoft.com/sharepoint/v3">
      <UserInfo>
        <DisplayName/>
        <AccountId xsi:nil="true"/>
        <AccountType/>
      </UserInfo>
    </RatedBy>
    <TaxCatchAll xmlns="1e53f67f-04e8-4aaf-8589-369ff8fa9aa9"/>
    <TaxKeywordTaxHTField xmlns="1e53f67f-04e8-4aaf-8589-369ff8fa9aa9">
      <Terms xmlns="http://schemas.microsoft.com/office/infopath/2007/PartnerControls"/>
    </TaxKeywordTaxHTField>
    <Ratings xmlns="http://schemas.microsoft.com/sharepoint/v3" xsi:nil="true"/>
    <LikedBy xmlns="http://schemas.microsoft.com/sharepoint/v3">
      <UserInfo>
        <DisplayName/>
        <AccountId xsi:nil="true"/>
        <AccountType/>
      </UserInfo>
    </LikedBy>
    <Hedef_x0020__x0130_zleyiciler xmlns="572832e2-8ae6-489a-ace3-238b46e3a25b" xsi:nil="true"/>
  </documentManagement>
</p:properties>
</file>

<file path=customXml/itemProps1.xml><?xml version="1.0" encoding="utf-8"?>
<ds:datastoreItem xmlns:ds="http://schemas.openxmlformats.org/officeDocument/2006/customXml" ds:itemID="{5BBA06AC-3755-478E-9FCD-9B77D4A811F2}">
  <ds:schemaRefs>
    <ds:schemaRef ds:uri="http://schemas.microsoft.com/sharepoint/v3/contenttype/forms"/>
  </ds:schemaRefs>
</ds:datastoreItem>
</file>

<file path=customXml/itemProps2.xml><?xml version="1.0" encoding="utf-8"?>
<ds:datastoreItem xmlns:ds="http://schemas.openxmlformats.org/officeDocument/2006/customXml" ds:itemID="{F5691632-7E90-4D45-94BA-B84D34F8A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53f67f-04e8-4aaf-8589-369ff8fa9aa9"/>
    <ds:schemaRef ds:uri="572832e2-8ae6-489a-ace3-238b46e3a2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BE5D30-F7C9-4CB1-A814-449C4D556221}">
  <ds:schemaRefs>
    <ds:schemaRef ds:uri="http://purl.org/dc/dcmitype/"/>
    <ds:schemaRef ds:uri="http://schemas.microsoft.com/office/infopath/2007/PartnerControls"/>
    <ds:schemaRef ds:uri="http://schemas.microsoft.com/sharepoint/v3"/>
    <ds:schemaRef ds:uri="http://www.w3.org/XML/1998/namespace"/>
    <ds:schemaRef ds:uri="http://schemas.openxmlformats.org/package/2006/metadata/core-properties"/>
    <ds:schemaRef ds:uri="http://schemas.microsoft.com/office/2006/documentManagement/types"/>
    <ds:schemaRef ds:uri="572832e2-8ae6-489a-ace3-238b46e3a25b"/>
    <ds:schemaRef ds:uri="1e53f67f-04e8-4aaf-8589-369ff8fa9aa9"/>
    <ds:schemaRef ds:uri="http://schemas.microsoft.com/office/2006/metadata/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2520</Words>
  <Characters>14369</Characters>
  <Application>Microsoft Office Word</Application>
  <DocSecurity>0</DocSecurity>
  <Lines>119</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2023-01-04T13:21:00Z</dcterms:created>
  <dcterms:modified xsi:type="dcterms:W3CDTF">2023-01-05T12:03:00Z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xmlns:xsd="http://www.w3.org/2001/XMLSchema" xmlns:xsi="http://www.w3.org/2001/XMLSchema-instance" sislVersion="0" policy="06b88be1-581b-4ca2-b20f-13331b601e41" origin="userSelected" xmlns="http://www.boldonj</vt:lpwstr>
  </property>
  <property fmtid="{D5CDD505-2E9C-101B-9397-08002B2CF9AE}" pid="3" name="bjDocumentLabelXML-0">
    <vt:lpwstr>ames.com/2008/01/sie/internal/label"&gt;&lt;element uid="id_classification_unclassified" value="" /&gt;&lt;/sisl&gt;</vt:lpwstr>
  </property>
  <property fmtid="{D5CDD505-2E9C-101B-9397-08002B2CF9AE}" pid="4" name="bjLabelRefreshRequired">
    <vt:lpwstr>FileClassifier</vt:lpwstr>
  </property>
  <property fmtid="{D5CDD505-2E9C-101B-9397-08002B2CF9AE}" pid="5" name="TaxKeyword">
    <vt:lpwstr/>
  </property>
  <property fmtid="{D5CDD505-2E9C-101B-9397-08002B2CF9AE}" pid="6" name="ContentTypeId">
    <vt:lpwstr>0x0101008CE717C8F49C6B4E8F8810DF5F44EF1A</vt:lpwstr>
  </property>
</Properties>
</file>